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7461" w14:textId="77777777" w:rsidR="798C234D" w:rsidRPr="005C4F48" w:rsidRDefault="00000000" w:rsidP="005C4F48">
      <w:pPr>
        <w:widowControl/>
        <w:spacing w:after="0" w:line="240" w:lineRule="auto"/>
        <w:jc w:val="right"/>
        <w:rPr>
          <w:rFonts w:ascii="Times New Roman" w:eastAsia="Times New Roman" w:hAnsi="Times New Roman"/>
          <w:b/>
          <w:bCs/>
          <w:color w:val="000000" w:themeColor="text1"/>
          <w:sz w:val="28"/>
          <w:szCs w:val="28"/>
          <w:lang w:val="lv-LV"/>
        </w:rPr>
      </w:pPr>
      <w:r w:rsidRPr="005C4F48">
        <w:rPr>
          <w:rFonts w:ascii="Times New Roman" w:eastAsia="Times New Roman" w:hAnsi="Times New Roman"/>
          <w:b/>
          <w:bCs/>
          <w:color w:val="000000" w:themeColor="text1"/>
          <w:sz w:val="28"/>
          <w:szCs w:val="28"/>
          <w:lang w:val="lv-LV"/>
        </w:rPr>
        <w:t>Valsts sabiedrībai ar ierobežotu atbildību ,,Rīgas cirks”</w:t>
      </w:r>
    </w:p>
    <w:p w14:paraId="4A267A1E" w14:textId="77777777" w:rsidR="0047747D" w:rsidRPr="00B602A7" w:rsidRDefault="00000000" w:rsidP="005C4F48">
      <w:pPr>
        <w:widowControl/>
        <w:spacing w:after="0" w:line="240" w:lineRule="auto"/>
        <w:jc w:val="right"/>
        <w:rPr>
          <w:rFonts w:ascii="Times New Roman" w:eastAsia="Times New Roman" w:hAnsi="Times New Roman"/>
          <w:sz w:val="28"/>
          <w:szCs w:val="28"/>
          <w:lang w:val="lv-LV"/>
        </w:rPr>
      </w:pPr>
      <w:r w:rsidRPr="00B602A7">
        <w:rPr>
          <w:rFonts w:ascii="Times New Roman" w:eastAsia="Times New Roman" w:hAnsi="Times New Roman"/>
          <w:sz w:val="28"/>
          <w:szCs w:val="28"/>
          <w:lang w:val="lv-LV"/>
        </w:rPr>
        <w:t>Reģistrācijas Nr.40003027789</w:t>
      </w:r>
    </w:p>
    <w:p w14:paraId="41279DC6" w14:textId="77777777" w:rsidR="0047747D" w:rsidRPr="00B602A7" w:rsidRDefault="00000000" w:rsidP="005C4F48">
      <w:pPr>
        <w:widowControl/>
        <w:spacing w:after="0" w:line="240" w:lineRule="auto"/>
        <w:jc w:val="right"/>
        <w:rPr>
          <w:rFonts w:ascii="Times New Roman" w:eastAsia="Times New Roman" w:hAnsi="Times New Roman"/>
          <w:sz w:val="28"/>
          <w:szCs w:val="28"/>
          <w:lang w:val="lv-LV"/>
        </w:rPr>
      </w:pPr>
      <w:r w:rsidRPr="00B602A7">
        <w:rPr>
          <w:rFonts w:ascii="Times New Roman" w:eastAsia="Times New Roman" w:hAnsi="Times New Roman"/>
          <w:sz w:val="28"/>
          <w:szCs w:val="28"/>
          <w:lang w:val="lv-LV"/>
        </w:rPr>
        <w:t>Merķeļa iela 4,</w:t>
      </w:r>
      <w:r w:rsidR="00F122B8" w:rsidRPr="005C4F48">
        <w:rPr>
          <w:rFonts w:ascii="Times New Roman" w:eastAsia="Times New Roman" w:hAnsi="Times New Roman"/>
          <w:sz w:val="28"/>
          <w:szCs w:val="28"/>
          <w:lang w:val="lv-LV"/>
        </w:rPr>
        <w:t xml:space="preserve"> </w:t>
      </w:r>
      <w:r w:rsidRPr="00B602A7">
        <w:rPr>
          <w:rFonts w:ascii="Times New Roman" w:eastAsia="Times New Roman" w:hAnsi="Times New Roman"/>
          <w:sz w:val="28"/>
          <w:szCs w:val="28"/>
          <w:lang w:val="lv-LV"/>
        </w:rPr>
        <w:t>Rīga, LV-1050</w:t>
      </w:r>
    </w:p>
    <w:p w14:paraId="27DC9CB5" w14:textId="77777777" w:rsidR="0047747D" w:rsidRPr="00B602A7" w:rsidRDefault="00000000" w:rsidP="005C4F48">
      <w:pPr>
        <w:widowControl/>
        <w:spacing w:after="0" w:line="240" w:lineRule="auto"/>
        <w:jc w:val="right"/>
        <w:rPr>
          <w:rFonts w:ascii="Times New Roman" w:eastAsia="Times New Roman" w:hAnsi="Times New Roman"/>
          <w:i/>
          <w:iCs/>
          <w:sz w:val="28"/>
          <w:szCs w:val="28"/>
          <w:lang w:val="lv-LV"/>
        </w:rPr>
      </w:pPr>
      <w:r w:rsidRPr="00B602A7">
        <w:rPr>
          <w:rFonts w:ascii="Times New Roman" w:eastAsia="Times New Roman" w:hAnsi="Times New Roman"/>
          <w:i/>
          <w:iCs/>
          <w:sz w:val="28"/>
          <w:szCs w:val="28"/>
          <w:lang w:val="lv-LV"/>
        </w:rPr>
        <w:t xml:space="preserve">Paziņošanai </w:t>
      </w:r>
      <w:r w:rsidRPr="005C4F48">
        <w:rPr>
          <w:rFonts w:ascii="Times New Roman" w:eastAsia="Times New Roman" w:hAnsi="Times New Roman"/>
          <w:i/>
          <w:iCs/>
          <w:sz w:val="28"/>
          <w:szCs w:val="28"/>
          <w:lang w:val="lv-LV"/>
        </w:rPr>
        <w:t>e</w:t>
      </w:r>
      <w:r w:rsidRPr="00B602A7">
        <w:rPr>
          <w:rFonts w:ascii="Times New Roman" w:eastAsia="Times New Roman" w:hAnsi="Times New Roman"/>
          <w:i/>
          <w:iCs/>
          <w:sz w:val="28"/>
          <w:szCs w:val="28"/>
          <w:lang w:val="lv-LV"/>
        </w:rPr>
        <w:t>-</w:t>
      </w:r>
      <w:r w:rsidRPr="005C4F48">
        <w:rPr>
          <w:rFonts w:ascii="Times New Roman" w:eastAsia="Times New Roman" w:hAnsi="Times New Roman"/>
          <w:i/>
          <w:iCs/>
          <w:sz w:val="28"/>
          <w:szCs w:val="28"/>
          <w:lang w:val="lv-LV"/>
        </w:rPr>
        <w:t>a</w:t>
      </w:r>
      <w:r w:rsidRPr="00B602A7">
        <w:rPr>
          <w:rFonts w:ascii="Times New Roman" w:eastAsia="Times New Roman" w:hAnsi="Times New Roman"/>
          <w:i/>
          <w:iCs/>
          <w:sz w:val="28"/>
          <w:szCs w:val="28"/>
          <w:lang w:val="lv-LV"/>
        </w:rPr>
        <w:t>dresē</w:t>
      </w:r>
    </w:p>
    <w:p w14:paraId="5574952F" w14:textId="77777777" w:rsidR="4338A1F9" w:rsidRPr="005C4F48" w:rsidRDefault="4338A1F9" w:rsidP="005C4F48">
      <w:pPr>
        <w:spacing w:after="0" w:line="240" w:lineRule="auto"/>
        <w:ind w:left="4678"/>
        <w:jc w:val="right"/>
        <w:rPr>
          <w:rFonts w:ascii="Times New Roman" w:eastAsia="Times New Roman" w:hAnsi="Times New Roman"/>
          <w:color w:val="000000" w:themeColor="text1"/>
          <w:sz w:val="28"/>
          <w:szCs w:val="28"/>
          <w:lang w:val="lv-LV"/>
        </w:rPr>
      </w:pPr>
    </w:p>
    <w:p w14:paraId="748C0636" w14:textId="77777777" w:rsidR="28B08A51" w:rsidRPr="005C4F48" w:rsidRDefault="00000000" w:rsidP="005C4F48">
      <w:pPr>
        <w:spacing w:after="0" w:line="240" w:lineRule="auto"/>
        <w:ind w:right="4252"/>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i/>
          <w:iCs/>
          <w:color w:val="000000" w:themeColor="text1"/>
          <w:sz w:val="28"/>
          <w:szCs w:val="28"/>
          <w:lang w:val="lv-LV"/>
        </w:rPr>
        <w:t>Par projekta</w:t>
      </w:r>
      <w:r w:rsidR="00DF4DA4" w:rsidRPr="005C4F48">
        <w:rPr>
          <w:rFonts w:ascii="Times New Roman" w:eastAsia="Times New Roman" w:hAnsi="Times New Roman"/>
          <w:i/>
          <w:iCs/>
          <w:color w:val="000000" w:themeColor="text1"/>
          <w:sz w:val="28"/>
          <w:szCs w:val="28"/>
          <w:lang w:val="lv-LV"/>
        </w:rPr>
        <w:t xml:space="preserve"> </w:t>
      </w:r>
      <w:r w:rsidR="00F66917" w:rsidRPr="005C4F48">
        <w:rPr>
          <w:rFonts w:ascii="Times New Roman" w:eastAsia="Times New Roman" w:hAnsi="Times New Roman"/>
          <w:i/>
          <w:iCs/>
          <w:color w:val="000000" w:themeColor="text1"/>
          <w:sz w:val="28"/>
          <w:szCs w:val="28"/>
          <w:lang w:val="lv-LV"/>
        </w:rPr>
        <w:t xml:space="preserve">iesnieguma </w:t>
      </w:r>
      <w:r w:rsidR="00DF4DA4" w:rsidRPr="005C4F48">
        <w:rPr>
          <w:rFonts w:ascii="Times New Roman" w:eastAsia="Times New Roman" w:hAnsi="Times New Roman"/>
          <w:i/>
          <w:iCs/>
          <w:color w:val="000000" w:themeColor="text1"/>
          <w:sz w:val="28"/>
          <w:szCs w:val="28"/>
          <w:lang w:val="lv-LV"/>
        </w:rPr>
        <w:t>,,Sociālais cirks Ukrainas bēgļu bērnu integrācijai”</w:t>
      </w:r>
      <w:r w:rsidRPr="005C4F48">
        <w:rPr>
          <w:rFonts w:ascii="Times New Roman" w:eastAsia="Times New Roman" w:hAnsi="Times New Roman"/>
          <w:i/>
          <w:iCs/>
          <w:color w:val="000000" w:themeColor="text1"/>
          <w:sz w:val="28"/>
          <w:szCs w:val="28"/>
          <w:lang w:val="lv-LV"/>
        </w:rPr>
        <w:t xml:space="preserve"> </w:t>
      </w:r>
      <w:r w:rsidR="00114DAB" w:rsidRPr="005C4F48">
        <w:rPr>
          <w:rFonts w:ascii="Times New Roman" w:eastAsia="Times New Roman" w:hAnsi="Times New Roman"/>
          <w:i/>
          <w:iCs/>
          <w:color w:val="000000" w:themeColor="text1"/>
          <w:sz w:val="28"/>
          <w:szCs w:val="28"/>
          <w:lang w:val="lv-LV"/>
        </w:rPr>
        <w:t>(</w:t>
      </w:r>
      <w:r w:rsidR="00114DAB" w:rsidRPr="00B602A7">
        <w:rPr>
          <w:rFonts w:ascii="Times New Roman" w:eastAsia="Times New Roman" w:hAnsi="Times New Roman"/>
          <w:i/>
          <w:iCs/>
          <w:color w:val="000000" w:themeColor="text1"/>
          <w:sz w:val="28"/>
          <w:szCs w:val="28"/>
          <w:lang w:val="lv-LV"/>
        </w:rPr>
        <w:t>Nr.PMIF/13.3./2025/1/08</w:t>
      </w:r>
      <w:r w:rsidR="00F66917" w:rsidRPr="00B602A7">
        <w:rPr>
          <w:rFonts w:ascii="Times New Roman" w:eastAsia="Times New Roman" w:hAnsi="Times New Roman"/>
          <w:i/>
          <w:iCs/>
          <w:color w:val="000000" w:themeColor="text1"/>
          <w:sz w:val="28"/>
          <w:szCs w:val="28"/>
          <w:lang w:val="lv-LV"/>
        </w:rPr>
        <w:t>)</w:t>
      </w:r>
      <w:r w:rsidR="00F66917" w:rsidRPr="005C4F48">
        <w:rPr>
          <w:rFonts w:ascii="Times New Roman" w:eastAsia="Times New Roman" w:hAnsi="Times New Roman"/>
          <w:color w:val="000000" w:themeColor="text1"/>
          <w:sz w:val="28"/>
          <w:szCs w:val="28"/>
          <w:lang w:val="lv-LV"/>
        </w:rPr>
        <w:t xml:space="preserve"> </w:t>
      </w:r>
      <w:r w:rsidRPr="005C4F48">
        <w:rPr>
          <w:rFonts w:ascii="Times New Roman" w:eastAsia="Times New Roman" w:hAnsi="Times New Roman"/>
          <w:i/>
          <w:iCs/>
          <w:color w:val="000000" w:themeColor="text1"/>
          <w:sz w:val="28"/>
          <w:szCs w:val="28"/>
          <w:lang w:val="lv-LV"/>
        </w:rPr>
        <w:t>apstiprināšanu ar nosacījumiem</w:t>
      </w:r>
    </w:p>
    <w:p w14:paraId="3AD7332A" w14:textId="77777777" w:rsidR="4338A1F9" w:rsidRPr="005C4F48" w:rsidRDefault="4338A1F9" w:rsidP="005C4F48">
      <w:pPr>
        <w:spacing w:after="0" w:line="240" w:lineRule="auto"/>
        <w:ind w:firstLine="720"/>
        <w:jc w:val="both"/>
        <w:rPr>
          <w:rFonts w:ascii="Times New Roman" w:eastAsia="Times New Roman" w:hAnsi="Times New Roman"/>
          <w:color w:val="000000" w:themeColor="text1"/>
          <w:sz w:val="28"/>
          <w:szCs w:val="28"/>
          <w:lang w:val="lv-LV"/>
        </w:rPr>
      </w:pPr>
    </w:p>
    <w:p w14:paraId="6CD29B4F" w14:textId="77777777" w:rsidR="28B08A51" w:rsidRPr="005C4F48" w:rsidRDefault="00000000" w:rsidP="005C4F48">
      <w:pPr>
        <w:spacing w:after="0" w:line="240" w:lineRule="auto"/>
        <w:ind w:firstLine="720"/>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Pamatojoties uz Iekšējās drošības fonda, Patvēruma, migrācijas un integrācijas fonda un Finansiāla atbalsta instrumenta robežu pārvaldībai un vīzu politikai 2021</w:t>
      </w:r>
      <w:r w:rsidR="00A3378B" w:rsidRPr="005C4F48">
        <w:rPr>
          <w:rFonts w:ascii="Times New Roman" w:eastAsia="Times New Roman" w:hAnsi="Times New Roman"/>
          <w:color w:val="000000" w:themeColor="text1"/>
          <w:sz w:val="28"/>
          <w:szCs w:val="28"/>
          <w:lang w:val="lv-LV"/>
        </w:rPr>
        <w:t>.–</w:t>
      </w:r>
      <w:r w:rsidRPr="005C4F48">
        <w:rPr>
          <w:rFonts w:ascii="Times New Roman" w:eastAsia="Times New Roman" w:hAnsi="Times New Roman"/>
          <w:color w:val="000000" w:themeColor="text1"/>
          <w:sz w:val="28"/>
          <w:szCs w:val="28"/>
          <w:lang w:val="lv-LV"/>
        </w:rPr>
        <w:t>2027.gada plānošanas perioda vadības likuma 9.panta pirmo daļu, Patvēruma, migrācijas un integrācijas fonda (turpmāk – fonds) deleģētās iestādes (turpmāk – deleģētā iestāde) funkcijas veic Kultūras ministrija. Saskaņā ar Ministru kabineta 2022.gada 18.oktobra noteikumu Nr.651 „Iekšējās drošības fonda, Patvēruma, migrācijas un integrācijas fonda un Finansiāla atbalsta instrumenta robežu pārvaldībai un vīzu politikai 2021</w:t>
      </w:r>
      <w:r w:rsidR="00165C43" w:rsidRPr="005C4F48">
        <w:rPr>
          <w:rFonts w:ascii="Times New Roman" w:eastAsia="Times New Roman" w:hAnsi="Times New Roman"/>
          <w:color w:val="000000" w:themeColor="text1"/>
          <w:sz w:val="28"/>
          <w:szCs w:val="28"/>
          <w:lang w:val="lv-LV"/>
        </w:rPr>
        <w:t>.–</w:t>
      </w:r>
      <w:r w:rsidRPr="005C4F48">
        <w:rPr>
          <w:rFonts w:ascii="Times New Roman" w:eastAsia="Times New Roman" w:hAnsi="Times New Roman"/>
          <w:color w:val="000000" w:themeColor="text1"/>
          <w:sz w:val="28"/>
          <w:szCs w:val="28"/>
          <w:lang w:val="lv-LV"/>
        </w:rPr>
        <w:t>2027.gada plānošanas perioda īstenošanas vadības kārtība” (turpmāk – noteikumi Nr.651) 14.punktu deleģētā iestāde izstrādāja Kultūras ministrijas 2022.gada 15.decembra iekšējos noteikumus Nr.2.5-28-2 „Kultūras ministrijas kā Patvēruma, migrācijas un integrācijas fonda 2021.</w:t>
      </w:r>
      <w:r w:rsidR="00165C43" w:rsidRPr="005C4F48">
        <w:rPr>
          <w:rFonts w:ascii="Times New Roman" w:eastAsia="Times New Roman" w:hAnsi="Times New Roman"/>
          <w:color w:val="000000" w:themeColor="text1"/>
          <w:sz w:val="28"/>
          <w:szCs w:val="28"/>
          <w:lang w:val="lv-LV"/>
        </w:rPr>
        <w:t>–</w:t>
      </w:r>
      <w:r w:rsidRPr="005C4F48">
        <w:rPr>
          <w:rFonts w:ascii="Times New Roman" w:eastAsia="Times New Roman" w:hAnsi="Times New Roman"/>
          <w:color w:val="000000" w:themeColor="text1"/>
          <w:sz w:val="28"/>
          <w:szCs w:val="28"/>
          <w:lang w:val="lv-LV"/>
        </w:rPr>
        <w:t xml:space="preserve">2027.gada plānošanas perioda deleģētās iestādes atklātas projektu iesniegumu atlases vērtēšanas un lēmuma pieņemšanas par projekta iesnieguma apstiprināšanu, apstiprināšanu ar nosacījumu vai noraidīšanu kārtība”. </w:t>
      </w:r>
    </w:p>
    <w:p w14:paraId="669D29B9" w14:textId="77777777" w:rsidR="28B08A51" w:rsidRPr="005C4F48" w:rsidRDefault="00000000" w:rsidP="00B602A7">
      <w:pPr>
        <w:widowControl/>
        <w:spacing w:after="0" w:line="240" w:lineRule="auto"/>
        <w:ind w:firstLine="720"/>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 xml:space="preserve">Saskaņā ar noteikumu Nr.651 15.punktu deleģētā iestāde izstrādāja fonda aktivitātes „13.3.Trešo valstu pilsoņu integrācijas pasākumi, kas veicina mērķa grupas iekļaušanos sabiedrībā” (turpmāk – aktivitāte) atklātas projektu iesniegumu atlases „Aktivitātes, kas nodrošina inovatīvu pieeju integrācijas procesu veicināšanai” (turpmāk – atklāta atlase) konkursa nolikumu (turpmāk – </w:t>
      </w:r>
      <w:r w:rsidRPr="005C4F48">
        <w:rPr>
          <w:rFonts w:ascii="Times New Roman" w:eastAsia="Times New Roman" w:hAnsi="Times New Roman"/>
          <w:color w:val="000000" w:themeColor="text1"/>
          <w:sz w:val="28"/>
          <w:szCs w:val="28"/>
          <w:lang w:val="lv-LV"/>
        </w:rPr>
        <w:lastRenderedPageBreak/>
        <w:t xml:space="preserve">nolikums), kas apstiprināts ar fonda Uzraudzības komitejas 2025.gada 9.aprīļa lēmumu Nr.2. </w:t>
      </w:r>
    </w:p>
    <w:p w14:paraId="36567A25" w14:textId="77777777" w:rsidR="28B08A51" w:rsidRPr="005C4F48" w:rsidRDefault="00000000" w:rsidP="00B602A7">
      <w:pPr>
        <w:pStyle w:val="Default"/>
        <w:spacing w:after="0" w:line="240" w:lineRule="auto"/>
        <w:ind w:right="-1" w:firstLine="709"/>
        <w:jc w:val="both"/>
        <w:rPr>
          <w:rFonts w:eastAsia="Times New Roman"/>
          <w:lang w:val="lv-LV"/>
        </w:rPr>
      </w:pPr>
      <w:r w:rsidRPr="005C4F48">
        <w:rPr>
          <w:rFonts w:eastAsia="Times New Roman"/>
          <w:lang w:val="lv-LV"/>
        </w:rPr>
        <w:t>2025.gada 17.aprīlī deleģētā iestāde saskaņā ar noteikumu Nr.651 11.punktu oficiālajā izdevumā „Latvijas Vēstnesis” (laidienā Nr.76, oficiālās publikācijas Nr.2025/76.DA20) un deleģētās iestādes tīmekļvietnē izsludināja fonda aktivitātes atklātas atlases konkursu, kā projekta iesnieguma iesniegšanas termiņu norādot 2025.gada 8.jūliju.</w:t>
      </w:r>
    </w:p>
    <w:p w14:paraId="2E98B269" w14:textId="77777777" w:rsidR="28B08A51" w:rsidRPr="005C4F48" w:rsidRDefault="00000000" w:rsidP="005C4F48">
      <w:pPr>
        <w:spacing w:after="0" w:line="240" w:lineRule="auto"/>
        <w:ind w:firstLine="720"/>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 xml:space="preserve">Deleģētā iestāde 2025.gada 8.jūlijā no </w:t>
      </w:r>
      <w:r w:rsidR="004E0FF0">
        <w:rPr>
          <w:rFonts w:ascii="Times New Roman" w:eastAsia="Times New Roman" w:hAnsi="Times New Roman"/>
          <w:color w:val="000000" w:themeColor="text1"/>
          <w:sz w:val="28"/>
          <w:szCs w:val="28"/>
          <w:lang w:val="lv-LV"/>
        </w:rPr>
        <w:t>v</w:t>
      </w:r>
      <w:r w:rsidR="004E0FF0" w:rsidRPr="005C4F48">
        <w:rPr>
          <w:rFonts w:ascii="Times New Roman" w:eastAsia="Times New Roman" w:hAnsi="Times New Roman"/>
          <w:color w:val="000000" w:themeColor="text1"/>
          <w:sz w:val="28"/>
          <w:szCs w:val="28"/>
          <w:lang w:val="lv-LV"/>
        </w:rPr>
        <w:t xml:space="preserve">alsts </w:t>
      </w:r>
      <w:r w:rsidR="7702AE34" w:rsidRPr="005C4F48">
        <w:rPr>
          <w:rFonts w:ascii="Times New Roman" w:eastAsia="Times New Roman" w:hAnsi="Times New Roman"/>
          <w:color w:val="000000" w:themeColor="text1"/>
          <w:sz w:val="28"/>
          <w:szCs w:val="28"/>
          <w:lang w:val="lv-LV"/>
        </w:rPr>
        <w:t xml:space="preserve">sabiedrības ar ierobežotu atbildību ,,Rīgas cirks” </w:t>
      </w:r>
      <w:r w:rsidRPr="005C4F48">
        <w:rPr>
          <w:rFonts w:ascii="Times New Roman" w:eastAsia="Times New Roman" w:hAnsi="Times New Roman"/>
          <w:color w:val="000000" w:themeColor="text1"/>
          <w:sz w:val="28"/>
          <w:szCs w:val="28"/>
          <w:lang w:val="lv-LV"/>
        </w:rPr>
        <w:t xml:space="preserve">saņēma projekta iesniegumu </w:t>
      </w:r>
      <w:r w:rsidR="549FE958" w:rsidRPr="005C4F48">
        <w:rPr>
          <w:rFonts w:ascii="Times New Roman" w:eastAsia="Times New Roman" w:hAnsi="Times New Roman"/>
          <w:color w:val="000000" w:themeColor="text1"/>
          <w:sz w:val="28"/>
          <w:szCs w:val="28"/>
          <w:lang w:val="lv-LV"/>
        </w:rPr>
        <w:t>,,</w:t>
      </w:r>
      <w:r w:rsidR="787D7631" w:rsidRPr="005C4F48">
        <w:rPr>
          <w:rFonts w:ascii="Times New Roman" w:eastAsia="Times New Roman" w:hAnsi="Times New Roman"/>
          <w:color w:val="000000" w:themeColor="text1"/>
          <w:sz w:val="28"/>
          <w:szCs w:val="28"/>
          <w:lang w:val="lv-LV"/>
        </w:rPr>
        <w:t>Sociālais cirks Ukrainas bēgļu bērnu integrācijai</w:t>
      </w:r>
      <w:r w:rsidR="0554A36E" w:rsidRPr="005C4F48">
        <w:rPr>
          <w:rFonts w:ascii="Times New Roman" w:eastAsia="Times New Roman" w:hAnsi="Times New Roman"/>
          <w:color w:val="000000" w:themeColor="text1"/>
          <w:sz w:val="28"/>
          <w:szCs w:val="28"/>
          <w:lang w:val="lv-LV"/>
        </w:rPr>
        <w:t>”</w:t>
      </w:r>
      <w:r w:rsidRPr="005C4F48">
        <w:rPr>
          <w:rFonts w:ascii="Times New Roman" w:eastAsia="Times New Roman" w:hAnsi="Times New Roman"/>
          <w:color w:val="000000" w:themeColor="text1"/>
          <w:sz w:val="28"/>
          <w:szCs w:val="28"/>
          <w:lang w:val="lv-LV"/>
        </w:rPr>
        <w:t>, kam piešķirts identifikācijas Nr.PMIF/13.3./2025/1/</w:t>
      </w:r>
      <w:r w:rsidR="3A48096C" w:rsidRPr="005C4F48">
        <w:rPr>
          <w:rFonts w:ascii="Times New Roman" w:eastAsia="Times New Roman" w:hAnsi="Times New Roman"/>
          <w:color w:val="000000" w:themeColor="text1"/>
          <w:sz w:val="28"/>
          <w:szCs w:val="28"/>
          <w:lang w:val="lv-LV"/>
        </w:rPr>
        <w:t>0</w:t>
      </w:r>
      <w:r w:rsidR="1EA24896" w:rsidRPr="005C4F48">
        <w:rPr>
          <w:rFonts w:ascii="Times New Roman" w:eastAsia="Times New Roman" w:hAnsi="Times New Roman"/>
          <w:color w:val="000000" w:themeColor="text1"/>
          <w:sz w:val="28"/>
          <w:szCs w:val="28"/>
          <w:lang w:val="lv-LV"/>
        </w:rPr>
        <w:t>8</w:t>
      </w:r>
      <w:r w:rsidRPr="005C4F48">
        <w:rPr>
          <w:rFonts w:ascii="Times New Roman" w:eastAsia="Times New Roman" w:hAnsi="Times New Roman"/>
          <w:color w:val="000000" w:themeColor="text1"/>
          <w:sz w:val="28"/>
          <w:szCs w:val="28"/>
          <w:lang w:val="lv-LV"/>
        </w:rPr>
        <w:t xml:space="preserve"> (turpmāk – projekta iesniegums).</w:t>
      </w:r>
    </w:p>
    <w:p w14:paraId="33013F3C" w14:textId="77777777" w:rsidR="28B08A51" w:rsidRPr="005C4F48" w:rsidRDefault="00000000" w:rsidP="005C4F48">
      <w:pPr>
        <w:spacing w:after="0" w:line="240" w:lineRule="auto"/>
        <w:ind w:firstLine="720"/>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Pamatojoties uz noteikumu Nr.651 13.punktu, deleģētā iestāde ar Kultūras ministrijas 2025.gada 25.jūnija rīkojumu Nr.2.5-20-3 „Patvēruma, migrācijas un integrācijas fonda 2021</w:t>
      </w:r>
      <w:r w:rsidR="00B426FE" w:rsidRPr="005C4F48">
        <w:rPr>
          <w:rFonts w:ascii="Times New Roman" w:eastAsia="Times New Roman" w:hAnsi="Times New Roman"/>
          <w:color w:val="000000" w:themeColor="text1"/>
          <w:sz w:val="28"/>
          <w:szCs w:val="28"/>
          <w:lang w:val="lv-LV"/>
        </w:rPr>
        <w:t>.</w:t>
      </w:r>
      <w:r w:rsidR="00B426FE">
        <w:rPr>
          <w:rFonts w:ascii="Times New Roman" w:eastAsia="Times New Roman" w:hAnsi="Times New Roman"/>
          <w:color w:val="000000" w:themeColor="text1"/>
          <w:sz w:val="28"/>
          <w:szCs w:val="28"/>
          <w:lang w:val="lv-LV"/>
        </w:rPr>
        <w:t>–</w:t>
      </w:r>
      <w:r w:rsidRPr="005C4F48">
        <w:rPr>
          <w:rFonts w:ascii="Times New Roman" w:eastAsia="Times New Roman" w:hAnsi="Times New Roman"/>
          <w:color w:val="000000" w:themeColor="text1"/>
          <w:sz w:val="28"/>
          <w:szCs w:val="28"/>
          <w:lang w:val="lv-LV"/>
        </w:rPr>
        <w:t>2027.gada plānošanas perioda aktivitātes „13.3.Trešo valstu pilsoņu integrācijas pasākumi, kas veicina mērķa grupas iekļaušanos sabiedrībā” atklātas projektu iesniegumu atlases „Aktivitātes, kas nodrošina inovatīvu pieeju integrācijas procesu veicināšanai” konkursa projektu iesniegumu vērtēšanas komisijas izveidi” izveidoja atklātas atlases konkursa projektu iesniegumu vērtēšanas komisiju (turpmāk – vērtēšanas komisija).</w:t>
      </w:r>
    </w:p>
    <w:p w14:paraId="51E3B983" w14:textId="77777777" w:rsidR="28B08A51" w:rsidRPr="005C4F48" w:rsidRDefault="00000000" w:rsidP="005C4F48">
      <w:pPr>
        <w:spacing w:after="0" w:line="240" w:lineRule="auto"/>
        <w:ind w:firstLine="709"/>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Vērtēšanas komisija, izvērtējot projekta iesniegumu atbilstoši nolikuma 44. un 45.punktam, konstatēja:</w:t>
      </w:r>
    </w:p>
    <w:p w14:paraId="2850B2D4" w14:textId="77777777" w:rsidR="28B08A51" w:rsidRPr="005C4F48" w:rsidRDefault="00000000" w:rsidP="005C4F48">
      <w:pPr>
        <w:pStyle w:val="ListParagraph"/>
        <w:numPr>
          <w:ilvl w:val="1"/>
          <w:numId w:val="8"/>
        </w:numPr>
        <w:spacing w:after="0" w:line="240" w:lineRule="auto"/>
        <w:ind w:left="782" w:hanging="425"/>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2025.gada 21.jūlija vērtēšanas komisijas sēdē (protokols Nr.2), ka projekta iesniegums atbilst visiem nolikuma 4.pielikumā „Patvēruma, migrācijas un integrācijas fonda 2021</w:t>
      </w:r>
      <w:r w:rsidR="00430C75" w:rsidRPr="005C4F48">
        <w:rPr>
          <w:rFonts w:ascii="Times New Roman" w:eastAsia="Times New Roman" w:hAnsi="Times New Roman"/>
          <w:color w:val="000000" w:themeColor="text1"/>
          <w:sz w:val="28"/>
          <w:szCs w:val="28"/>
          <w:lang w:val="lv-LV"/>
        </w:rPr>
        <w:t>.</w:t>
      </w:r>
      <w:r w:rsidR="00430C75">
        <w:rPr>
          <w:rFonts w:ascii="Times New Roman" w:eastAsia="Times New Roman" w:hAnsi="Times New Roman"/>
          <w:color w:val="000000" w:themeColor="text1"/>
          <w:sz w:val="28"/>
          <w:szCs w:val="28"/>
          <w:lang w:val="lv-LV"/>
        </w:rPr>
        <w:t>–</w:t>
      </w:r>
      <w:r w:rsidRPr="005C4F48">
        <w:rPr>
          <w:rFonts w:ascii="Times New Roman" w:eastAsia="Times New Roman" w:hAnsi="Times New Roman"/>
          <w:color w:val="000000" w:themeColor="text1"/>
          <w:sz w:val="28"/>
          <w:szCs w:val="28"/>
          <w:lang w:val="lv-LV"/>
        </w:rPr>
        <w:t>2027.gada plānošanas perioda aktivitātes „13.3.Trešo valstu pilsoņu integrācijas pasākumi, kas veicina mērķa grupas iekļaušanos sabiedrībā” atklātas projektu iesniegumu atlases „Aktivitātes, kas nodrošina inovatīvu pieeju integrācijas procesu veicināšanai” konkursa projektu iesniegumu vērtēšanas kritēriji” (turpmāk – 4.pielikums) noteiktajiem neprecizējamajiem administratīvajiem, vērtēšanas kritērijiem un  daļēji atbilst precizējamajiem administratīvajiem vērtēšanas kritērijiem;</w:t>
      </w:r>
    </w:p>
    <w:p w14:paraId="3AE9397F" w14:textId="77777777" w:rsidR="28B08A51" w:rsidRPr="005C4F48" w:rsidRDefault="00000000" w:rsidP="005C4F48">
      <w:pPr>
        <w:pStyle w:val="ListParagraph"/>
        <w:numPr>
          <w:ilvl w:val="1"/>
          <w:numId w:val="8"/>
        </w:numPr>
        <w:spacing w:after="0" w:line="240" w:lineRule="auto"/>
        <w:ind w:left="782" w:hanging="425"/>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 xml:space="preserve">2025.gada 15.augusta vērtēšanas komisijas sēdē (protokols Nr.3), ka projekta iesniegums atbilst nolikuma 4.pielikumā noteiktajiem </w:t>
      </w:r>
      <w:r w:rsidR="007959AA" w:rsidRPr="005C4F48">
        <w:rPr>
          <w:rFonts w:ascii="Times New Roman" w:eastAsia="Times New Roman" w:hAnsi="Times New Roman"/>
          <w:color w:val="000000" w:themeColor="text1"/>
          <w:sz w:val="28"/>
          <w:szCs w:val="28"/>
          <w:lang w:val="lv-LV"/>
        </w:rPr>
        <w:t>ne</w:t>
      </w:r>
      <w:r w:rsidRPr="005C4F48">
        <w:rPr>
          <w:rFonts w:ascii="Times New Roman" w:eastAsia="Times New Roman" w:hAnsi="Times New Roman"/>
          <w:color w:val="000000" w:themeColor="text1"/>
          <w:sz w:val="28"/>
          <w:szCs w:val="28"/>
          <w:lang w:val="lv-LV"/>
        </w:rPr>
        <w:t>precizējamajiem atbilstības vērtēšanas kritērijiem</w:t>
      </w:r>
      <w:r w:rsidR="007959AA" w:rsidRPr="005C4F48">
        <w:rPr>
          <w:rFonts w:ascii="Times New Roman" w:eastAsia="Times New Roman" w:hAnsi="Times New Roman"/>
          <w:color w:val="000000" w:themeColor="text1"/>
          <w:sz w:val="28"/>
          <w:szCs w:val="28"/>
          <w:lang w:val="lv-LV"/>
        </w:rPr>
        <w:t xml:space="preserve"> un daļēji atbilst precizējamajiem atbilstības vērtēšanas kritērijiem</w:t>
      </w:r>
      <w:r w:rsidRPr="005C4F48">
        <w:rPr>
          <w:rFonts w:ascii="Times New Roman" w:eastAsia="Times New Roman" w:hAnsi="Times New Roman"/>
          <w:color w:val="000000" w:themeColor="text1"/>
          <w:sz w:val="28"/>
          <w:szCs w:val="28"/>
          <w:lang w:val="lv-LV"/>
        </w:rPr>
        <w:t>;</w:t>
      </w:r>
    </w:p>
    <w:p w14:paraId="204F85BF" w14:textId="77777777" w:rsidR="28B08A51" w:rsidRPr="005C4F48" w:rsidRDefault="00000000" w:rsidP="005C4F48">
      <w:pPr>
        <w:pStyle w:val="ListParagraph"/>
        <w:numPr>
          <w:ilvl w:val="1"/>
          <w:numId w:val="8"/>
        </w:numPr>
        <w:spacing w:after="0" w:line="240" w:lineRule="auto"/>
        <w:ind w:left="782" w:hanging="425"/>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2025.gada</w:t>
      </w:r>
      <w:r w:rsidR="00255503" w:rsidRPr="005C4F48">
        <w:rPr>
          <w:rFonts w:ascii="Times New Roman" w:eastAsia="Times New Roman" w:hAnsi="Times New Roman"/>
          <w:color w:val="000000" w:themeColor="text1"/>
          <w:sz w:val="28"/>
          <w:szCs w:val="28"/>
          <w:lang w:val="lv-LV"/>
        </w:rPr>
        <w:t xml:space="preserve"> 12.</w:t>
      </w:r>
      <w:r w:rsidR="00DD3D71" w:rsidRPr="005C4F48">
        <w:rPr>
          <w:rFonts w:ascii="Times New Roman" w:eastAsia="Times New Roman" w:hAnsi="Times New Roman"/>
          <w:color w:val="000000" w:themeColor="text1"/>
          <w:sz w:val="28"/>
          <w:szCs w:val="28"/>
          <w:lang w:val="lv-LV"/>
        </w:rPr>
        <w:t xml:space="preserve">septembra </w:t>
      </w:r>
      <w:r w:rsidR="005D0D37" w:rsidRPr="005C4F48">
        <w:rPr>
          <w:rFonts w:ascii="Times New Roman" w:eastAsia="Times New Roman" w:hAnsi="Times New Roman"/>
          <w:color w:val="000000" w:themeColor="text1"/>
          <w:sz w:val="28"/>
          <w:szCs w:val="28"/>
          <w:lang w:val="lv-LV"/>
        </w:rPr>
        <w:t>(protokols Nr.</w:t>
      </w:r>
      <w:r w:rsidR="005D0D37">
        <w:rPr>
          <w:rFonts w:ascii="Times New Roman" w:eastAsia="Times New Roman" w:hAnsi="Times New Roman"/>
          <w:color w:val="000000" w:themeColor="text1"/>
          <w:sz w:val="28"/>
          <w:szCs w:val="28"/>
          <w:lang w:val="lv-LV"/>
        </w:rPr>
        <w:t>8</w:t>
      </w:r>
      <w:r w:rsidR="005D0D37" w:rsidRPr="005C4F48">
        <w:rPr>
          <w:rFonts w:ascii="Times New Roman" w:eastAsia="Times New Roman" w:hAnsi="Times New Roman"/>
          <w:color w:val="000000" w:themeColor="text1"/>
          <w:sz w:val="28"/>
          <w:szCs w:val="28"/>
          <w:lang w:val="lv-LV"/>
        </w:rPr>
        <w:t>)</w:t>
      </w:r>
      <w:r w:rsidR="005D0D37">
        <w:rPr>
          <w:rFonts w:ascii="Times New Roman" w:eastAsia="Times New Roman" w:hAnsi="Times New Roman"/>
          <w:color w:val="000000" w:themeColor="text1"/>
          <w:sz w:val="28"/>
          <w:szCs w:val="28"/>
          <w:lang w:val="lv-LV"/>
        </w:rPr>
        <w:t xml:space="preserve"> </w:t>
      </w:r>
      <w:r w:rsidR="00DD3D71" w:rsidRPr="005C4F48">
        <w:rPr>
          <w:rFonts w:ascii="Times New Roman" w:eastAsia="Times New Roman" w:hAnsi="Times New Roman"/>
          <w:color w:val="000000" w:themeColor="text1"/>
          <w:sz w:val="28"/>
          <w:szCs w:val="28"/>
          <w:lang w:val="lv-LV"/>
        </w:rPr>
        <w:t xml:space="preserve">un </w:t>
      </w:r>
      <w:r w:rsidR="00FB0996">
        <w:rPr>
          <w:rFonts w:ascii="Times New Roman" w:eastAsia="Times New Roman" w:hAnsi="Times New Roman"/>
          <w:color w:val="000000" w:themeColor="text1"/>
          <w:sz w:val="28"/>
          <w:szCs w:val="28"/>
          <w:lang w:val="lv-LV"/>
        </w:rPr>
        <w:t>10.oktobra</w:t>
      </w:r>
      <w:r w:rsidRPr="005C4F48">
        <w:rPr>
          <w:rFonts w:ascii="Times New Roman" w:eastAsia="Times New Roman" w:hAnsi="Times New Roman"/>
          <w:color w:val="000000" w:themeColor="text1"/>
          <w:sz w:val="28"/>
          <w:szCs w:val="28"/>
          <w:lang w:val="lv-LV"/>
        </w:rPr>
        <w:t xml:space="preserve"> vērtēšanas komisijas sēdē (protokols Nr.</w:t>
      </w:r>
      <w:r w:rsidR="00FB0996">
        <w:rPr>
          <w:rFonts w:ascii="Times New Roman" w:eastAsia="Times New Roman" w:hAnsi="Times New Roman"/>
          <w:color w:val="000000" w:themeColor="text1"/>
          <w:sz w:val="28"/>
          <w:szCs w:val="28"/>
          <w:lang w:val="lv-LV"/>
        </w:rPr>
        <w:t>12</w:t>
      </w:r>
      <w:r w:rsidRPr="005C4F48">
        <w:rPr>
          <w:rFonts w:ascii="Times New Roman" w:eastAsia="Times New Roman" w:hAnsi="Times New Roman"/>
          <w:color w:val="000000" w:themeColor="text1"/>
          <w:sz w:val="28"/>
          <w:szCs w:val="28"/>
          <w:lang w:val="lv-LV"/>
        </w:rPr>
        <w:t>), ka:</w:t>
      </w:r>
    </w:p>
    <w:p w14:paraId="25CAA43D" w14:textId="77777777" w:rsidR="00445ACA" w:rsidRPr="005C4F48" w:rsidRDefault="00000000" w:rsidP="005C4F48">
      <w:pPr>
        <w:pStyle w:val="naisc"/>
        <w:numPr>
          <w:ilvl w:val="1"/>
          <w:numId w:val="24"/>
        </w:numPr>
        <w:spacing w:before="0" w:after="0" w:line="240" w:lineRule="auto"/>
        <w:ind w:left="1418" w:hanging="567"/>
        <w:jc w:val="both"/>
        <w:rPr>
          <w:color w:val="000000" w:themeColor="text1"/>
          <w:sz w:val="28"/>
          <w:szCs w:val="28"/>
        </w:rPr>
      </w:pPr>
      <w:r w:rsidRPr="005C4F48">
        <w:rPr>
          <w:color w:val="000000" w:themeColor="text1"/>
          <w:sz w:val="28"/>
          <w:szCs w:val="28"/>
        </w:rPr>
        <w:t xml:space="preserve">atbilstoši nolikuma 4.pielikumā noteiktajiem kvalitātes vērtēšanas kritērijiem projekta iesniegums ir ieguvis vismaz minimālo punktu skaitu katrā kvalitātes kritērijā un kopumā kvalitātes kritērijos saņēmis kopējo novērtējumu </w:t>
      </w:r>
      <w:r w:rsidR="73055DB3" w:rsidRPr="005C4F48">
        <w:rPr>
          <w:sz w:val="28"/>
          <w:szCs w:val="28"/>
        </w:rPr>
        <w:t>2</w:t>
      </w:r>
      <w:r w:rsidR="14F3F064" w:rsidRPr="005C4F48">
        <w:rPr>
          <w:sz w:val="28"/>
          <w:szCs w:val="28"/>
        </w:rPr>
        <w:t>6</w:t>
      </w:r>
      <w:r w:rsidRPr="005C4F48">
        <w:rPr>
          <w:color w:val="000000" w:themeColor="text1"/>
          <w:sz w:val="28"/>
          <w:szCs w:val="28"/>
        </w:rPr>
        <w:t xml:space="preserve"> punkti no maksimāli iespējamā 37 punktu skaita;</w:t>
      </w:r>
    </w:p>
    <w:p w14:paraId="6A0B864F" w14:textId="77777777" w:rsidR="28B08A51" w:rsidRPr="005C4F48" w:rsidRDefault="00000000" w:rsidP="005C4F48">
      <w:pPr>
        <w:pStyle w:val="naisc"/>
        <w:numPr>
          <w:ilvl w:val="1"/>
          <w:numId w:val="24"/>
        </w:numPr>
        <w:spacing w:before="0" w:after="0" w:line="240" w:lineRule="auto"/>
        <w:ind w:left="1418" w:hanging="567"/>
        <w:jc w:val="both"/>
        <w:rPr>
          <w:color w:val="000000" w:themeColor="text1"/>
          <w:sz w:val="28"/>
          <w:szCs w:val="28"/>
        </w:rPr>
      </w:pPr>
      <w:r w:rsidRPr="005C4F48">
        <w:rPr>
          <w:color w:val="000000" w:themeColor="text1"/>
          <w:sz w:val="28"/>
          <w:szCs w:val="28"/>
        </w:rPr>
        <w:t xml:space="preserve">projekta iesniegums virzāms apstiprināšanai ar nosacījumiem, izvirzot nosacījumus projekta iesnieguma precizēšanai atbilstoši </w:t>
      </w:r>
      <w:r w:rsidRPr="005C4F48">
        <w:rPr>
          <w:color w:val="000000" w:themeColor="text1"/>
          <w:sz w:val="28"/>
          <w:szCs w:val="28"/>
        </w:rPr>
        <w:lastRenderedPageBreak/>
        <w:t xml:space="preserve">precizējamajiem </w:t>
      </w:r>
      <w:r w:rsidR="1C59CF8C" w:rsidRPr="005C4F48">
        <w:rPr>
          <w:color w:val="000000" w:themeColor="text1"/>
          <w:sz w:val="28"/>
          <w:szCs w:val="28"/>
        </w:rPr>
        <w:t>administratīvajiem un precizējamajiem</w:t>
      </w:r>
      <w:r w:rsidR="1C59CF8C" w:rsidRPr="005C4F48">
        <w:rPr>
          <w:sz w:val="28"/>
          <w:szCs w:val="28"/>
        </w:rPr>
        <w:t xml:space="preserve"> </w:t>
      </w:r>
      <w:r w:rsidRPr="005C4F48">
        <w:rPr>
          <w:color w:val="000000" w:themeColor="text1"/>
          <w:sz w:val="28"/>
          <w:szCs w:val="28"/>
        </w:rPr>
        <w:t>atbilstības vērtēšanas kritērijiem.</w:t>
      </w:r>
    </w:p>
    <w:p w14:paraId="572C6FD8" w14:textId="77777777" w:rsidR="4338A1F9" w:rsidRPr="005C4F48" w:rsidRDefault="4338A1F9" w:rsidP="005C4F48">
      <w:pPr>
        <w:spacing w:after="0" w:line="240" w:lineRule="auto"/>
        <w:ind w:left="1701"/>
        <w:jc w:val="both"/>
        <w:rPr>
          <w:rFonts w:ascii="Times New Roman" w:eastAsia="Times New Roman" w:hAnsi="Times New Roman"/>
          <w:color w:val="000000" w:themeColor="text1"/>
          <w:sz w:val="28"/>
          <w:szCs w:val="28"/>
          <w:lang w:val="lv-LV"/>
        </w:rPr>
      </w:pPr>
    </w:p>
    <w:p w14:paraId="5ECBA7EE" w14:textId="77777777" w:rsidR="28B08A51" w:rsidRPr="005C4F48" w:rsidRDefault="00000000" w:rsidP="005C4F48">
      <w:pPr>
        <w:spacing w:after="0" w:line="240" w:lineRule="auto"/>
        <w:ind w:firstLine="720"/>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 xml:space="preserve">Pamatojoties uz </w:t>
      </w:r>
      <w:r w:rsidR="006A1E59" w:rsidRPr="005C4F48">
        <w:rPr>
          <w:rFonts w:ascii="Times New Roman" w:eastAsia="Times New Roman" w:hAnsi="Times New Roman"/>
          <w:color w:val="000000" w:themeColor="text1"/>
          <w:sz w:val="28"/>
          <w:szCs w:val="28"/>
          <w:lang w:val="lv-LV"/>
        </w:rPr>
        <w:t xml:space="preserve">Iekšējās drošības fonda, Patvēruma, migrācijas un integrācijas fonda un Finansiāla atbalsta instrumenta robežu pārvaldībai un vīzu politikai 2021.–2027.gada plānošanas perioda vadības </w:t>
      </w:r>
      <w:r w:rsidR="006A1E59">
        <w:rPr>
          <w:rFonts w:ascii="Times New Roman" w:eastAsia="Times New Roman" w:hAnsi="Times New Roman"/>
          <w:color w:val="000000" w:themeColor="text1"/>
          <w:sz w:val="28"/>
          <w:szCs w:val="28"/>
          <w:lang w:val="lv-LV"/>
        </w:rPr>
        <w:t xml:space="preserve">likuma </w:t>
      </w:r>
      <w:r w:rsidRPr="005C4F48">
        <w:rPr>
          <w:rFonts w:ascii="Times New Roman" w:eastAsia="Times New Roman" w:hAnsi="Times New Roman"/>
          <w:color w:val="000000" w:themeColor="text1"/>
          <w:sz w:val="28"/>
          <w:szCs w:val="28"/>
          <w:lang w:val="lv-LV"/>
        </w:rPr>
        <w:t xml:space="preserve">17.panta trešo daļu un nolikuma 45.2.punktu, deleģētās iestādes vadītājs </w:t>
      </w:r>
    </w:p>
    <w:p w14:paraId="45F635F8" w14:textId="77777777" w:rsidR="4338A1F9" w:rsidRPr="005C4F48" w:rsidRDefault="4338A1F9" w:rsidP="005C4F48">
      <w:pPr>
        <w:spacing w:after="0" w:line="240" w:lineRule="auto"/>
        <w:ind w:firstLine="720"/>
        <w:jc w:val="both"/>
        <w:rPr>
          <w:rFonts w:ascii="Times New Roman" w:eastAsia="Times New Roman" w:hAnsi="Times New Roman"/>
          <w:color w:val="000000" w:themeColor="text1"/>
          <w:sz w:val="28"/>
          <w:szCs w:val="28"/>
          <w:lang w:val="lv-LV"/>
        </w:rPr>
      </w:pPr>
    </w:p>
    <w:p w14:paraId="11814323" w14:textId="77777777" w:rsidR="28B08A51" w:rsidRPr="005C4F48" w:rsidRDefault="00000000" w:rsidP="005C4F48">
      <w:pPr>
        <w:spacing w:after="0" w:line="240" w:lineRule="auto"/>
        <w:jc w:val="center"/>
        <w:rPr>
          <w:rFonts w:ascii="Times New Roman" w:eastAsia="Times New Roman" w:hAnsi="Times New Roman"/>
          <w:color w:val="000000" w:themeColor="text1"/>
          <w:sz w:val="28"/>
          <w:szCs w:val="28"/>
          <w:lang w:val="lv-LV"/>
        </w:rPr>
      </w:pPr>
      <w:r w:rsidRPr="005C4F48">
        <w:rPr>
          <w:rFonts w:ascii="Times New Roman" w:eastAsia="Times New Roman" w:hAnsi="Times New Roman"/>
          <w:b/>
          <w:bCs/>
          <w:color w:val="000000" w:themeColor="text1"/>
          <w:sz w:val="28"/>
          <w:szCs w:val="28"/>
          <w:lang w:val="lv-LV"/>
        </w:rPr>
        <w:t>NOLEMJ:</w:t>
      </w:r>
    </w:p>
    <w:p w14:paraId="26F9599A" w14:textId="77777777" w:rsidR="4338A1F9" w:rsidRPr="005C4F48" w:rsidRDefault="4338A1F9" w:rsidP="005C4F48">
      <w:pPr>
        <w:spacing w:after="0" w:line="240" w:lineRule="auto"/>
        <w:ind w:firstLine="720"/>
        <w:jc w:val="both"/>
        <w:rPr>
          <w:rFonts w:ascii="Times New Roman" w:eastAsia="Times New Roman" w:hAnsi="Times New Roman"/>
          <w:color w:val="000000" w:themeColor="text1"/>
          <w:sz w:val="28"/>
          <w:szCs w:val="28"/>
          <w:lang w:val="lv-LV"/>
        </w:rPr>
      </w:pPr>
    </w:p>
    <w:p w14:paraId="46EF3226" w14:textId="77777777" w:rsidR="28B08A51" w:rsidRPr="005C4F48" w:rsidRDefault="00000000" w:rsidP="005C4F48">
      <w:pPr>
        <w:spacing w:after="0" w:line="240" w:lineRule="auto"/>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b/>
          <w:bCs/>
          <w:color w:val="000000" w:themeColor="text1"/>
          <w:sz w:val="28"/>
          <w:szCs w:val="28"/>
          <w:lang w:val="lv-LV"/>
        </w:rPr>
        <w:t xml:space="preserve">apstiprināt </w:t>
      </w:r>
      <w:r w:rsidR="00AD1D8C">
        <w:rPr>
          <w:rFonts w:ascii="Times New Roman" w:eastAsia="Times New Roman" w:hAnsi="Times New Roman"/>
          <w:b/>
          <w:bCs/>
          <w:color w:val="000000" w:themeColor="text1"/>
          <w:sz w:val="28"/>
          <w:szCs w:val="28"/>
          <w:lang w:val="lv-LV"/>
        </w:rPr>
        <w:t>v</w:t>
      </w:r>
      <w:r w:rsidR="00AD1D8C" w:rsidRPr="005C4F48">
        <w:rPr>
          <w:rFonts w:ascii="Times New Roman" w:eastAsia="Times New Roman" w:hAnsi="Times New Roman"/>
          <w:b/>
          <w:bCs/>
          <w:color w:val="000000" w:themeColor="text1"/>
          <w:sz w:val="28"/>
          <w:szCs w:val="28"/>
          <w:lang w:val="lv-LV"/>
        </w:rPr>
        <w:t xml:space="preserve">alsts </w:t>
      </w:r>
      <w:r w:rsidR="3F1D6E3E" w:rsidRPr="005C4F48">
        <w:rPr>
          <w:rFonts w:ascii="Times New Roman" w:eastAsia="Times New Roman" w:hAnsi="Times New Roman"/>
          <w:b/>
          <w:bCs/>
          <w:color w:val="000000" w:themeColor="text1"/>
          <w:sz w:val="28"/>
          <w:szCs w:val="28"/>
          <w:lang w:val="lv-LV"/>
        </w:rPr>
        <w:t xml:space="preserve">sabiedrības ar ierobežotu atbildību ,,Rīgas cirks” </w:t>
      </w:r>
      <w:r w:rsidRPr="005C4F48">
        <w:rPr>
          <w:rFonts w:ascii="Times New Roman" w:eastAsia="Times New Roman" w:hAnsi="Times New Roman"/>
          <w:color w:val="000000" w:themeColor="text1"/>
          <w:sz w:val="28"/>
          <w:szCs w:val="28"/>
          <w:lang w:val="lv-LV"/>
        </w:rPr>
        <w:t>projekta iesniegumu</w:t>
      </w:r>
      <w:r w:rsidRPr="0011238A">
        <w:rPr>
          <w:rFonts w:ascii="Times New Roman" w:eastAsia="Times New Roman" w:hAnsi="Times New Roman"/>
          <w:color w:val="000000" w:themeColor="text1"/>
          <w:sz w:val="28"/>
          <w:szCs w:val="28"/>
          <w:lang w:val="lv-LV"/>
        </w:rPr>
        <w:t xml:space="preserve"> </w:t>
      </w:r>
      <w:r w:rsidR="60656DEE" w:rsidRPr="005C4F48">
        <w:rPr>
          <w:rFonts w:ascii="Times New Roman" w:eastAsia="Times New Roman" w:hAnsi="Times New Roman"/>
          <w:color w:val="000000" w:themeColor="text1"/>
          <w:sz w:val="28"/>
          <w:szCs w:val="28"/>
          <w:lang w:val="lv-LV"/>
        </w:rPr>
        <w:t>,,</w:t>
      </w:r>
      <w:r w:rsidR="14E5983F" w:rsidRPr="005C4F48">
        <w:rPr>
          <w:rFonts w:ascii="Times New Roman" w:eastAsia="Times New Roman" w:hAnsi="Times New Roman"/>
          <w:color w:val="000000" w:themeColor="text1"/>
          <w:sz w:val="28"/>
          <w:szCs w:val="28"/>
          <w:lang w:val="lv-LV"/>
        </w:rPr>
        <w:t>Sociālais cirks Ukrainas bēgļu bērnu integrācijai</w:t>
      </w:r>
      <w:r w:rsidR="60656DEE" w:rsidRPr="005C4F48">
        <w:rPr>
          <w:rFonts w:ascii="Times New Roman" w:eastAsia="Times New Roman" w:hAnsi="Times New Roman"/>
          <w:color w:val="000000" w:themeColor="text1"/>
          <w:sz w:val="28"/>
          <w:szCs w:val="28"/>
          <w:lang w:val="lv-LV"/>
        </w:rPr>
        <w:t>”</w:t>
      </w:r>
      <w:r w:rsidRPr="005C4F48">
        <w:rPr>
          <w:rFonts w:ascii="Times New Roman" w:eastAsia="Times New Roman" w:hAnsi="Times New Roman"/>
          <w:color w:val="000000" w:themeColor="text1"/>
          <w:sz w:val="28"/>
          <w:szCs w:val="28"/>
          <w:lang w:val="lv-LV"/>
        </w:rPr>
        <w:t>, kam piešķirts identifikācijas Nr.PMIF/13.3./2025/1/0</w:t>
      </w:r>
      <w:r w:rsidR="2F263647" w:rsidRPr="005C4F48">
        <w:rPr>
          <w:rFonts w:ascii="Times New Roman" w:eastAsia="Times New Roman" w:hAnsi="Times New Roman"/>
          <w:color w:val="000000" w:themeColor="text1"/>
          <w:sz w:val="28"/>
          <w:szCs w:val="28"/>
          <w:lang w:val="lv-LV"/>
        </w:rPr>
        <w:t>8</w:t>
      </w:r>
      <w:r w:rsidRPr="005C4F48">
        <w:rPr>
          <w:rFonts w:ascii="Times New Roman" w:eastAsia="Times New Roman" w:hAnsi="Times New Roman"/>
          <w:color w:val="000000" w:themeColor="text1"/>
          <w:sz w:val="28"/>
          <w:szCs w:val="28"/>
          <w:lang w:val="lv-LV"/>
        </w:rPr>
        <w:t xml:space="preserve">, fonda finansējuma un valsts budžeta finansējuma piešķiršanai </w:t>
      </w:r>
      <w:r w:rsidRPr="005C4F48">
        <w:rPr>
          <w:rFonts w:ascii="Times New Roman" w:eastAsia="Times New Roman" w:hAnsi="Times New Roman"/>
          <w:b/>
          <w:bCs/>
          <w:color w:val="000000" w:themeColor="text1"/>
          <w:sz w:val="28"/>
          <w:szCs w:val="28"/>
          <w:lang w:val="lv-LV"/>
        </w:rPr>
        <w:t>ar šādiem nosacījumiem</w:t>
      </w:r>
      <w:r w:rsidRPr="005C4F48">
        <w:rPr>
          <w:rFonts w:ascii="Times New Roman" w:eastAsia="Times New Roman" w:hAnsi="Times New Roman"/>
          <w:color w:val="000000" w:themeColor="text1"/>
          <w:sz w:val="28"/>
          <w:szCs w:val="28"/>
          <w:lang w:val="lv-LV"/>
        </w:rPr>
        <w:t>:</w:t>
      </w:r>
    </w:p>
    <w:p w14:paraId="6163C766" w14:textId="77777777" w:rsidR="4338A1F9" w:rsidRPr="005C4F48" w:rsidRDefault="4338A1F9" w:rsidP="005C4F48">
      <w:pPr>
        <w:spacing w:after="0" w:line="240" w:lineRule="auto"/>
        <w:jc w:val="both"/>
        <w:rPr>
          <w:rFonts w:ascii="Times New Roman" w:eastAsia="Times New Roman" w:hAnsi="Times New Roman"/>
          <w:color w:val="000000" w:themeColor="text1"/>
          <w:sz w:val="28"/>
          <w:szCs w:val="28"/>
          <w:lang w:val="lv-LV"/>
        </w:rPr>
      </w:pPr>
    </w:p>
    <w:p w14:paraId="4BE58DF6" w14:textId="77777777" w:rsidR="28B08A51" w:rsidRPr="005C4F48" w:rsidRDefault="00000000" w:rsidP="005C4F48">
      <w:pPr>
        <w:pStyle w:val="ListParagraph"/>
        <w:numPr>
          <w:ilvl w:val="0"/>
          <w:numId w:val="7"/>
        </w:numPr>
        <w:tabs>
          <w:tab w:val="left" w:pos="426"/>
        </w:tabs>
        <w:spacing w:after="0" w:line="240" w:lineRule="auto"/>
        <w:ind w:left="357" w:hanging="357"/>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lai nodrošinātu projekta iesnieguma atbilstību nolikuma 4.pielikumā noteiktajiem precizējamajiem administratīvajiem un</w:t>
      </w:r>
      <w:r w:rsidRPr="005C4F48">
        <w:rPr>
          <w:rFonts w:ascii="Times New Roman" w:hAnsi="Times New Roman"/>
          <w:color w:val="000000" w:themeColor="text1"/>
          <w:sz w:val="28"/>
          <w:szCs w:val="28"/>
          <w:lang w:val="lv-LV"/>
        </w:rPr>
        <w:t xml:space="preserve"> </w:t>
      </w:r>
      <w:r w:rsidRPr="005C4F48">
        <w:rPr>
          <w:rFonts w:ascii="Times New Roman" w:eastAsia="Times New Roman" w:hAnsi="Times New Roman"/>
          <w:color w:val="000000" w:themeColor="text1"/>
          <w:sz w:val="28"/>
          <w:szCs w:val="28"/>
          <w:lang w:val="lv-LV"/>
        </w:rPr>
        <w:t>atbilstības vērtēšanas kritērijiem un projektu varētu atbilstoši īstenot, nepieciešams veikt šādus precizējumus:</w:t>
      </w:r>
    </w:p>
    <w:p w14:paraId="40840483" w14:textId="77777777" w:rsidR="3EB7B6AB" w:rsidRPr="005C4F48" w:rsidRDefault="00000000" w:rsidP="005C4F48">
      <w:pPr>
        <w:pStyle w:val="naisc"/>
        <w:numPr>
          <w:ilvl w:val="1"/>
          <w:numId w:val="7"/>
        </w:numPr>
        <w:spacing w:before="0" w:after="0" w:line="240" w:lineRule="auto"/>
        <w:ind w:left="924" w:hanging="567"/>
        <w:jc w:val="both"/>
        <w:rPr>
          <w:sz w:val="28"/>
          <w:szCs w:val="28"/>
        </w:rPr>
      </w:pPr>
      <w:r w:rsidRPr="005C4F48">
        <w:rPr>
          <w:color w:val="000000" w:themeColor="text1"/>
          <w:sz w:val="28"/>
          <w:szCs w:val="28"/>
        </w:rPr>
        <w:t xml:space="preserve">precizēt un salāgot projekta iesnieguma </w:t>
      </w:r>
      <w:r w:rsidR="008B1D6B" w:rsidRPr="005C4F48">
        <w:rPr>
          <w:color w:val="000000" w:themeColor="text1"/>
          <w:sz w:val="28"/>
          <w:szCs w:val="28"/>
        </w:rPr>
        <w:t>veidlapas</w:t>
      </w:r>
      <w:r w:rsidRPr="005C4F48">
        <w:rPr>
          <w:color w:val="000000" w:themeColor="text1"/>
          <w:sz w:val="28"/>
          <w:szCs w:val="28"/>
        </w:rPr>
        <w:t xml:space="preserve"> II</w:t>
      </w:r>
      <w:r w:rsidR="008B1D6B" w:rsidRPr="005C4F48">
        <w:rPr>
          <w:color w:val="000000" w:themeColor="text1"/>
          <w:sz w:val="28"/>
          <w:szCs w:val="28"/>
        </w:rPr>
        <w:t>.</w:t>
      </w:r>
      <w:r w:rsidRPr="005C4F48">
        <w:rPr>
          <w:color w:val="000000" w:themeColor="text1"/>
          <w:sz w:val="28"/>
          <w:szCs w:val="28"/>
        </w:rPr>
        <w:t xml:space="preserve">sadaļas ,,Pamatinformācija par projektu” 2.2.punktā ,,Projekta īstenošanas periods” norādīto informāciju ar IV sadaļas ,,Projekta darbības un rezultāti” 4.3.punktā ,,Darbību īstenošanas indikatīvais laika un finanšu grafiks (ceturkšņos)” </w:t>
      </w:r>
      <w:r w:rsidR="00B970D3" w:rsidRPr="00B602A7">
        <w:rPr>
          <w:color w:val="000000" w:themeColor="text1"/>
          <w:sz w:val="28"/>
          <w:szCs w:val="28"/>
        </w:rPr>
        <w:t>norādīto projekta plānoto uzsākšanas laiku ne ātrāk kā no granta līguma noslēgšanas brīža, kas indikatīvi plānots līdz 2026.gada 15.janvārim;</w:t>
      </w:r>
    </w:p>
    <w:p w14:paraId="23ADEFE1" w14:textId="77777777" w:rsidR="53E2E339" w:rsidRPr="005C4F48" w:rsidRDefault="00000000" w:rsidP="005C4F48">
      <w:pPr>
        <w:pStyle w:val="naisc"/>
        <w:numPr>
          <w:ilvl w:val="1"/>
          <w:numId w:val="7"/>
        </w:numPr>
        <w:spacing w:before="0" w:after="0" w:line="240" w:lineRule="auto"/>
        <w:ind w:left="924" w:hanging="567"/>
        <w:jc w:val="both"/>
        <w:rPr>
          <w:sz w:val="28"/>
          <w:szCs w:val="28"/>
        </w:rPr>
      </w:pPr>
      <w:r w:rsidRPr="005C4F48">
        <w:rPr>
          <w:rStyle w:val="normaltextrun"/>
          <w:color w:val="000000" w:themeColor="text1"/>
          <w:sz w:val="28"/>
          <w:szCs w:val="28"/>
        </w:rPr>
        <w:t xml:space="preserve">precizēt projekta iesnieguma veidlapas III.sadaļas </w:t>
      </w:r>
      <w:r w:rsidR="007D2903" w:rsidRPr="005C4F48">
        <w:rPr>
          <w:color w:val="000000" w:themeColor="text1"/>
          <w:sz w:val="28"/>
          <w:szCs w:val="28"/>
        </w:rPr>
        <w:t>,,</w:t>
      </w:r>
      <w:r w:rsidR="007918A5" w:rsidRPr="005C4F48">
        <w:rPr>
          <w:color w:val="000000" w:themeColor="text1"/>
          <w:sz w:val="28"/>
          <w:szCs w:val="28"/>
        </w:rPr>
        <w:t xml:space="preserve">Projekta apraksts” </w:t>
      </w:r>
      <w:r w:rsidRPr="005C4F48">
        <w:rPr>
          <w:rStyle w:val="normaltextrun"/>
          <w:color w:val="000000" w:themeColor="text1"/>
          <w:sz w:val="28"/>
          <w:szCs w:val="28"/>
        </w:rPr>
        <w:t xml:space="preserve">3.1.punktā </w:t>
      </w:r>
      <w:r w:rsidR="007D2903" w:rsidRPr="005C4F48">
        <w:rPr>
          <w:color w:val="000000" w:themeColor="text1"/>
          <w:sz w:val="28"/>
          <w:szCs w:val="28"/>
        </w:rPr>
        <w:t>,,</w:t>
      </w:r>
      <w:r w:rsidRPr="005C4F48">
        <w:rPr>
          <w:sz w:val="28"/>
          <w:szCs w:val="28"/>
        </w:rPr>
        <w:t xml:space="preserve">Projekta mērķis un tā pamatojums” </w:t>
      </w:r>
      <w:r w:rsidRPr="005C4F48">
        <w:rPr>
          <w:rStyle w:val="normaltextrun"/>
          <w:color w:val="000000" w:themeColor="text1"/>
          <w:sz w:val="28"/>
          <w:szCs w:val="28"/>
        </w:rPr>
        <w:t>definēto projekta mērķi, uzrādot plašāku projekta ietekmi, kas ir iekļaujoša līdzdalības risinājuma izveide sadarbības un dialoga veicināšanai starp trešo valstu pilsoņiem un uzņemošo sabiedrību, tādējādi stiprinot mērķa grupas piederības sajūtu vietējai kopienai un saliedētas sabiedrības veidošanos;</w:t>
      </w:r>
    </w:p>
    <w:p w14:paraId="62D85FDB" w14:textId="77777777" w:rsidR="5F1B725B" w:rsidRPr="005C4F48" w:rsidRDefault="00000000" w:rsidP="005C4F48">
      <w:pPr>
        <w:pStyle w:val="naisc"/>
        <w:numPr>
          <w:ilvl w:val="1"/>
          <w:numId w:val="7"/>
        </w:numPr>
        <w:spacing w:before="0" w:after="0" w:line="240" w:lineRule="auto"/>
        <w:ind w:left="924" w:hanging="567"/>
        <w:jc w:val="both"/>
        <w:rPr>
          <w:sz w:val="28"/>
          <w:szCs w:val="28"/>
        </w:rPr>
      </w:pPr>
      <w:r w:rsidRPr="005C4F48">
        <w:rPr>
          <w:color w:val="000000" w:themeColor="text1"/>
          <w:sz w:val="28"/>
          <w:szCs w:val="28"/>
        </w:rPr>
        <w:t xml:space="preserve">precizēt projekta iesnieguma veidlapas 3.2.punktu </w:t>
      </w:r>
      <w:r w:rsidR="007D2903" w:rsidRPr="005C4F48">
        <w:rPr>
          <w:color w:val="000000" w:themeColor="text1"/>
          <w:sz w:val="28"/>
          <w:szCs w:val="28"/>
        </w:rPr>
        <w:t>,,</w:t>
      </w:r>
      <w:r w:rsidRPr="005C4F48">
        <w:rPr>
          <w:sz w:val="28"/>
          <w:szCs w:val="28"/>
        </w:rPr>
        <w:t>Projekta nepieciešamības pamatojums, projekta konkrētās mērķa grupas vajadzību apraksts, un piedāvātie risinājumi”</w:t>
      </w:r>
      <w:r w:rsidRPr="005C4F48">
        <w:rPr>
          <w:color w:val="000000" w:themeColor="text1"/>
          <w:sz w:val="28"/>
          <w:szCs w:val="28"/>
        </w:rPr>
        <w:t>, nodrošinot, ka projekta ietvaros tiks izvērtēta iespēja strādāt ar plašāku</w:t>
      </w:r>
      <w:r w:rsidR="00034BCD" w:rsidRPr="005C4F48">
        <w:rPr>
          <w:color w:val="000000" w:themeColor="text1"/>
          <w:sz w:val="28"/>
          <w:szCs w:val="28"/>
        </w:rPr>
        <w:t xml:space="preserve"> </w:t>
      </w:r>
      <w:r w:rsidRPr="005C4F48">
        <w:rPr>
          <w:color w:val="000000" w:themeColor="text1"/>
          <w:sz w:val="28"/>
          <w:szCs w:val="28"/>
        </w:rPr>
        <w:t xml:space="preserve">trešo valstu pilsoņu </w:t>
      </w:r>
      <w:r w:rsidR="00034BCD" w:rsidRPr="005C4F48">
        <w:rPr>
          <w:color w:val="000000" w:themeColor="text1"/>
          <w:sz w:val="28"/>
          <w:szCs w:val="28"/>
        </w:rPr>
        <w:t>loku</w:t>
      </w:r>
      <w:r w:rsidRPr="0011238A">
        <w:rPr>
          <w:color w:val="000000" w:themeColor="text1"/>
          <w:sz w:val="28"/>
          <w:szCs w:val="28"/>
        </w:rPr>
        <w:t xml:space="preserve">, </w:t>
      </w:r>
      <w:r w:rsidRPr="005C4F48">
        <w:rPr>
          <w:sz w:val="28"/>
          <w:szCs w:val="28"/>
        </w:rPr>
        <w:t>neierobežojot, ka projektā var piedalīties tikai Ukrainas civiliedzīvotāji, papildinot mērķa grupas aprakstu;</w:t>
      </w:r>
    </w:p>
    <w:p w14:paraId="21E23B96" w14:textId="77777777" w:rsidR="00203DE8" w:rsidRPr="005C4F48" w:rsidRDefault="00000000" w:rsidP="005C4F48">
      <w:pPr>
        <w:pStyle w:val="naisc"/>
        <w:numPr>
          <w:ilvl w:val="1"/>
          <w:numId w:val="7"/>
        </w:numPr>
        <w:spacing w:before="0" w:after="0" w:line="240" w:lineRule="auto"/>
        <w:ind w:left="924" w:hanging="567"/>
        <w:jc w:val="both"/>
        <w:rPr>
          <w:sz w:val="28"/>
          <w:szCs w:val="28"/>
        </w:rPr>
      </w:pPr>
      <w:r w:rsidRPr="005C4F48">
        <w:rPr>
          <w:sz w:val="28"/>
          <w:szCs w:val="28"/>
        </w:rPr>
        <w:t>ņemt vērā</w:t>
      </w:r>
      <w:r w:rsidR="00E56F16" w:rsidRPr="005C4F48">
        <w:rPr>
          <w:sz w:val="28"/>
          <w:szCs w:val="28"/>
        </w:rPr>
        <w:t>, ka izrāde</w:t>
      </w:r>
      <w:r w:rsidR="00F364A8" w:rsidRPr="005C4F48">
        <w:rPr>
          <w:sz w:val="28"/>
          <w:szCs w:val="28"/>
        </w:rPr>
        <w:t>s</w:t>
      </w:r>
      <w:r w:rsidR="00E56F16" w:rsidRPr="005C4F48">
        <w:rPr>
          <w:sz w:val="28"/>
          <w:szCs w:val="28"/>
        </w:rPr>
        <w:t xml:space="preserve">, kas tapusi projekta ietvaros, izrādīšana projekta īstenošanas laikā jānodrošina bez maksas visai sabiedrībai </w:t>
      </w:r>
      <w:r w:rsidRPr="005C4F48">
        <w:rPr>
          <w:sz w:val="28"/>
          <w:szCs w:val="28"/>
        </w:rPr>
        <w:t xml:space="preserve">un precizēt projekta iesnieguma </w:t>
      </w:r>
      <w:r w:rsidR="00B602A7">
        <w:rPr>
          <w:sz w:val="28"/>
          <w:szCs w:val="28"/>
        </w:rPr>
        <w:t xml:space="preserve">veidlapas </w:t>
      </w:r>
      <w:r w:rsidRPr="005C4F48">
        <w:rPr>
          <w:sz w:val="28"/>
          <w:szCs w:val="28"/>
        </w:rPr>
        <w:t>3.4.punktā</w:t>
      </w:r>
      <w:r w:rsidR="001D4EB8" w:rsidRPr="005C4F48">
        <w:rPr>
          <w:sz w:val="28"/>
          <w:szCs w:val="28"/>
        </w:rPr>
        <w:t xml:space="preserve"> </w:t>
      </w:r>
      <w:r w:rsidR="001F13A3" w:rsidRPr="005C4F48">
        <w:rPr>
          <w:color w:val="000000" w:themeColor="text1"/>
          <w:sz w:val="28"/>
          <w:szCs w:val="28"/>
        </w:rPr>
        <w:t>,,</w:t>
      </w:r>
      <w:r w:rsidR="001D4EB8" w:rsidRPr="005C4F48">
        <w:rPr>
          <w:sz w:val="28"/>
          <w:szCs w:val="28"/>
        </w:rPr>
        <w:t>Kultūras un mākslas pasākuma, kas veicina mērķa grupas līdzdalību sabiedrības dzīvē, apraksts”</w:t>
      </w:r>
      <w:r w:rsidR="00F364A8" w:rsidRPr="005C4F48">
        <w:rPr>
          <w:sz w:val="28"/>
          <w:szCs w:val="28"/>
        </w:rPr>
        <w:t xml:space="preserve"> norādīto informāciju</w:t>
      </w:r>
      <w:r w:rsidR="00B81B00" w:rsidRPr="005C4F48">
        <w:rPr>
          <w:sz w:val="28"/>
          <w:szCs w:val="28"/>
        </w:rPr>
        <w:t>;</w:t>
      </w:r>
    </w:p>
    <w:p w14:paraId="7F14B9F6" w14:textId="77777777" w:rsidR="03B3C56F" w:rsidRPr="005C4F48" w:rsidRDefault="00000000" w:rsidP="005C4F48">
      <w:pPr>
        <w:pStyle w:val="naisc"/>
        <w:numPr>
          <w:ilvl w:val="1"/>
          <w:numId w:val="7"/>
        </w:numPr>
        <w:spacing w:before="0" w:after="0" w:line="240" w:lineRule="auto"/>
        <w:ind w:left="924" w:hanging="567"/>
        <w:jc w:val="both"/>
        <w:rPr>
          <w:color w:val="000000" w:themeColor="text1"/>
          <w:sz w:val="28"/>
          <w:szCs w:val="28"/>
        </w:rPr>
      </w:pPr>
      <w:r w:rsidRPr="005C4F48">
        <w:rPr>
          <w:color w:val="000000" w:themeColor="text1"/>
          <w:sz w:val="28"/>
          <w:szCs w:val="28"/>
        </w:rPr>
        <w:lastRenderedPageBreak/>
        <w:t>p</w:t>
      </w:r>
      <w:r w:rsidR="6B7E2D50" w:rsidRPr="005C4F48">
        <w:rPr>
          <w:color w:val="000000" w:themeColor="text1"/>
          <w:sz w:val="28"/>
          <w:szCs w:val="28"/>
        </w:rPr>
        <w:t>recizēt p</w:t>
      </w:r>
      <w:r w:rsidR="360BD4AC" w:rsidRPr="005C4F48">
        <w:rPr>
          <w:color w:val="000000" w:themeColor="text1"/>
          <w:sz w:val="28"/>
          <w:szCs w:val="28"/>
        </w:rPr>
        <w:t xml:space="preserve">rojekta iesnieguma </w:t>
      </w:r>
      <w:r w:rsidR="00274474" w:rsidRPr="005C4F48">
        <w:rPr>
          <w:color w:val="000000" w:themeColor="text1"/>
          <w:sz w:val="28"/>
          <w:szCs w:val="28"/>
        </w:rPr>
        <w:t xml:space="preserve">veidlapas </w:t>
      </w:r>
      <w:r w:rsidR="360BD4AC" w:rsidRPr="005C4F48">
        <w:rPr>
          <w:color w:val="000000" w:themeColor="text1"/>
          <w:sz w:val="28"/>
          <w:szCs w:val="28"/>
        </w:rPr>
        <w:t xml:space="preserve">IV.sadaļas </w:t>
      </w:r>
      <w:r w:rsidR="00BD48FF" w:rsidRPr="005C4F48">
        <w:rPr>
          <w:color w:val="000000" w:themeColor="text1"/>
          <w:sz w:val="28"/>
          <w:szCs w:val="28"/>
        </w:rPr>
        <w:t>,,</w:t>
      </w:r>
      <w:r w:rsidR="003471F4" w:rsidRPr="005C4F48">
        <w:rPr>
          <w:color w:val="000000" w:themeColor="text1"/>
          <w:sz w:val="28"/>
          <w:szCs w:val="28"/>
        </w:rPr>
        <w:t xml:space="preserve">Projekta darbības un rezultāti” </w:t>
      </w:r>
      <w:r w:rsidR="360BD4AC" w:rsidRPr="005C4F48">
        <w:rPr>
          <w:color w:val="000000" w:themeColor="text1"/>
          <w:sz w:val="28"/>
          <w:szCs w:val="28"/>
        </w:rPr>
        <w:t>4.1.punkt</w:t>
      </w:r>
      <w:r w:rsidR="57413677" w:rsidRPr="005C4F48">
        <w:rPr>
          <w:color w:val="000000" w:themeColor="text1"/>
          <w:sz w:val="28"/>
          <w:szCs w:val="28"/>
        </w:rPr>
        <w:t xml:space="preserve">u </w:t>
      </w:r>
      <w:r w:rsidR="001F13A3" w:rsidRPr="005C4F48">
        <w:rPr>
          <w:color w:val="000000" w:themeColor="text1"/>
          <w:sz w:val="28"/>
          <w:szCs w:val="28"/>
        </w:rPr>
        <w:t>,,</w:t>
      </w:r>
      <w:r w:rsidR="57413677" w:rsidRPr="005C4F48">
        <w:rPr>
          <w:sz w:val="28"/>
          <w:szCs w:val="28"/>
        </w:rPr>
        <w:t>Detalizēts projektā iekļauto darbību un rezultātu apraksts”</w:t>
      </w:r>
      <w:r w:rsidR="360BD4AC" w:rsidRPr="005C4F48">
        <w:rPr>
          <w:color w:val="000000" w:themeColor="text1"/>
          <w:sz w:val="28"/>
          <w:szCs w:val="28"/>
        </w:rPr>
        <w:t>:</w:t>
      </w:r>
    </w:p>
    <w:p w14:paraId="592F15B7" w14:textId="77777777" w:rsidR="000466DE" w:rsidRPr="005C4F48" w:rsidRDefault="00000000" w:rsidP="005C4F48">
      <w:pPr>
        <w:pStyle w:val="naisc"/>
        <w:numPr>
          <w:ilvl w:val="2"/>
          <w:numId w:val="7"/>
        </w:numPr>
        <w:spacing w:before="0" w:after="0" w:line="240" w:lineRule="auto"/>
        <w:ind w:left="1560" w:hanging="709"/>
        <w:jc w:val="both"/>
        <w:rPr>
          <w:color w:val="000000" w:themeColor="text1"/>
          <w:sz w:val="28"/>
          <w:szCs w:val="28"/>
        </w:rPr>
      </w:pPr>
      <w:r w:rsidRPr="005C4F48">
        <w:rPr>
          <w:sz w:val="28"/>
          <w:szCs w:val="28"/>
        </w:rPr>
        <w:t>izvērtēt iespēju paplašināt mērķa grupas segmentus, neierobežojot ar Ukrainas civiliedzīvotājiem</w:t>
      </w:r>
      <w:r w:rsidR="006026E0" w:rsidRPr="005C4F48">
        <w:rPr>
          <w:sz w:val="28"/>
          <w:szCs w:val="28"/>
        </w:rPr>
        <w:t xml:space="preserve"> un precizēt darbību aprakstu</w:t>
      </w:r>
      <w:r w:rsidRPr="005C4F48">
        <w:rPr>
          <w:sz w:val="28"/>
          <w:szCs w:val="28"/>
        </w:rPr>
        <w:t>;</w:t>
      </w:r>
    </w:p>
    <w:p w14:paraId="7E60F75A" w14:textId="77777777" w:rsidR="000466DE" w:rsidRPr="00D31962" w:rsidRDefault="00000000" w:rsidP="005C4F48">
      <w:pPr>
        <w:pStyle w:val="naisc"/>
        <w:numPr>
          <w:ilvl w:val="2"/>
          <w:numId w:val="7"/>
        </w:numPr>
        <w:spacing w:before="0" w:after="0" w:line="240" w:lineRule="auto"/>
        <w:ind w:left="1560" w:hanging="709"/>
        <w:jc w:val="both"/>
        <w:rPr>
          <w:color w:val="000000" w:themeColor="text1"/>
          <w:sz w:val="28"/>
          <w:szCs w:val="28"/>
        </w:rPr>
      </w:pPr>
      <w:r w:rsidRPr="005C4F48">
        <w:rPr>
          <w:color w:val="000000" w:themeColor="text1"/>
          <w:sz w:val="28"/>
          <w:szCs w:val="28"/>
        </w:rPr>
        <w:t xml:space="preserve">precizēt kolonnā </w:t>
      </w:r>
      <w:r w:rsidR="001F13A3" w:rsidRPr="005C4F48">
        <w:rPr>
          <w:color w:val="000000" w:themeColor="text1"/>
          <w:sz w:val="28"/>
          <w:szCs w:val="28"/>
        </w:rPr>
        <w:t>,,</w:t>
      </w:r>
      <w:r w:rsidRPr="005C4F48">
        <w:rPr>
          <w:color w:val="000000" w:themeColor="text1"/>
          <w:sz w:val="28"/>
          <w:szCs w:val="28"/>
        </w:rPr>
        <w:t xml:space="preserve">Darbības rezultāts” norādītos sasniedzamos rezultātus, tai skaitā nosakot katras darbības un darbības ietvaros plānoto aktivitāšu dalībnieku skaitu, izdalot trešo valstu pilsoņus un </w:t>
      </w:r>
      <w:r w:rsidRPr="00D31962">
        <w:rPr>
          <w:color w:val="000000" w:themeColor="text1"/>
          <w:sz w:val="28"/>
          <w:szCs w:val="28"/>
        </w:rPr>
        <w:t>uzņemošās sabiedrības skaitu;</w:t>
      </w:r>
    </w:p>
    <w:p w14:paraId="68FE2AC8" w14:textId="77777777" w:rsidR="000466DE" w:rsidRPr="00D31962" w:rsidRDefault="00000000" w:rsidP="005C4F48">
      <w:pPr>
        <w:pStyle w:val="naisc"/>
        <w:numPr>
          <w:ilvl w:val="2"/>
          <w:numId w:val="7"/>
        </w:numPr>
        <w:spacing w:before="0" w:after="0" w:line="240" w:lineRule="auto"/>
        <w:ind w:left="1560" w:hanging="709"/>
        <w:jc w:val="both"/>
        <w:rPr>
          <w:color w:val="000000" w:themeColor="text1"/>
          <w:sz w:val="28"/>
          <w:szCs w:val="28"/>
        </w:rPr>
      </w:pPr>
      <w:r w:rsidRPr="00D31962">
        <w:rPr>
          <w:sz w:val="28"/>
          <w:szCs w:val="28"/>
        </w:rPr>
        <w:t xml:space="preserve">norādīt darbības Nr.2 </w:t>
      </w:r>
      <w:r w:rsidR="00BD48FF" w:rsidRPr="00D31962">
        <w:rPr>
          <w:color w:val="000000" w:themeColor="text1"/>
          <w:sz w:val="28"/>
          <w:szCs w:val="28"/>
        </w:rPr>
        <w:t>,,</w:t>
      </w:r>
      <w:r w:rsidRPr="00D31962">
        <w:rPr>
          <w:color w:val="000000" w:themeColor="text1"/>
          <w:sz w:val="28"/>
          <w:szCs w:val="28"/>
        </w:rPr>
        <w:t xml:space="preserve">Projekta publicitāte” </w:t>
      </w:r>
      <w:r w:rsidRPr="00D31962">
        <w:rPr>
          <w:sz w:val="28"/>
          <w:szCs w:val="28"/>
        </w:rPr>
        <w:t xml:space="preserve">kolonnā </w:t>
      </w:r>
      <w:r w:rsidR="00BD48FF" w:rsidRPr="00D31962">
        <w:rPr>
          <w:color w:val="000000" w:themeColor="text1"/>
          <w:sz w:val="28"/>
          <w:szCs w:val="28"/>
        </w:rPr>
        <w:t>,,</w:t>
      </w:r>
      <w:r w:rsidRPr="00D31962">
        <w:rPr>
          <w:sz w:val="28"/>
          <w:szCs w:val="28"/>
        </w:rPr>
        <w:t>Darbības apraksts”, ka darbība tiks īstenota atbilstoši  projekta iesnieguma</w:t>
      </w:r>
      <w:r w:rsidR="00B602A7">
        <w:rPr>
          <w:sz w:val="28"/>
          <w:szCs w:val="28"/>
        </w:rPr>
        <w:t xml:space="preserve"> veidlapas</w:t>
      </w:r>
      <w:r w:rsidR="003471F4" w:rsidRPr="00D31962">
        <w:rPr>
          <w:sz w:val="28"/>
          <w:szCs w:val="28"/>
        </w:rPr>
        <w:t xml:space="preserve"> 4.2.</w:t>
      </w:r>
      <w:r w:rsidRPr="00D31962">
        <w:rPr>
          <w:sz w:val="28"/>
          <w:szCs w:val="28"/>
        </w:rPr>
        <w:t xml:space="preserve">punktā „Plānotie projekta publicitātes pasākumi un projekta publicitātes pasākumu plāns” noteiktajam un kolonnā </w:t>
      </w:r>
      <w:r w:rsidR="001F13A3" w:rsidRPr="00D31962">
        <w:rPr>
          <w:color w:val="000000" w:themeColor="text1"/>
          <w:sz w:val="28"/>
          <w:szCs w:val="28"/>
        </w:rPr>
        <w:t>,,</w:t>
      </w:r>
      <w:r w:rsidRPr="00D31962">
        <w:rPr>
          <w:sz w:val="28"/>
          <w:szCs w:val="28"/>
        </w:rPr>
        <w:t xml:space="preserve">Darbības rezultāts” norādīt </w:t>
      </w:r>
      <w:r w:rsidR="00BD48FF" w:rsidRPr="00D31962">
        <w:rPr>
          <w:color w:val="000000" w:themeColor="text1"/>
          <w:sz w:val="28"/>
          <w:szCs w:val="28"/>
        </w:rPr>
        <w:t>,,</w:t>
      </w:r>
      <w:r w:rsidRPr="00D31962">
        <w:rPr>
          <w:sz w:val="28"/>
          <w:szCs w:val="28"/>
        </w:rPr>
        <w:t>Atbilstoši projekta iesnieguma</w:t>
      </w:r>
      <w:r w:rsidR="00B602A7">
        <w:rPr>
          <w:sz w:val="28"/>
          <w:szCs w:val="28"/>
        </w:rPr>
        <w:t xml:space="preserve"> veidlapas</w:t>
      </w:r>
      <w:r w:rsidRPr="00D31962">
        <w:rPr>
          <w:sz w:val="28"/>
          <w:szCs w:val="28"/>
        </w:rPr>
        <w:t xml:space="preserve"> </w:t>
      </w:r>
      <w:r w:rsidR="003471F4" w:rsidRPr="00D31962">
        <w:rPr>
          <w:sz w:val="28"/>
          <w:szCs w:val="28"/>
        </w:rPr>
        <w:t>4</w:t>
      </w:r>
      <w:r w:rsidR="009710A2" w:rsidRPr="00D31962">
        <w:rPr>
          <w:sz w:val="28"/>
          <w:szCs w:val="28"/>
        </w:rPr>
        <w:t>.</w:t>
      </w:r>
      <w:r w:rsidR="003471F4" w:rsidRPr="00D31962">
        <w:rPr>
          <w:sz w:val="28"/>
          <w:szCs w:val="28"/>
        </w:rPr>
        <w:t>2.punktā</w:t>
      </w:r>
      <w:r w:rsidR="009710A2" w:rsidRPr="00D31962">
        <w:rPr>
          <w:sz w:val="28"/>
          <w:szCs w:val="28"/>
        </w:rPr>
        <w:t xml:space="preserve"> </w:t>
      </w:r>
      <w:r w:rsidR="00BD48FF" w:rsidRPr="00D31962">
        <w:rPr>
          <w:color w:val="000000" w:themeColor="text1"/>
          <w:sz w:val="28"/>
          <w:szCs w:val="28"/>
        </w:rPr>
        <w:t>,,</w:t>
      </w:r>
      <w:r w:rsidRPr="00D31962">
        <w:rPr>
          <w:sz w:val="28"/>
          <w:szCs w:val="28"/>
        </w:rPr>
        <w:t>Plānotie projekta publicitātes pasākumi un projekta publicitātes pasākumu plāns” plānotajam”;</w:t>
      </w:r>
    </w:p>
    <w:p w14:paraId="79BC3ADB" w14:textId="77777777" w:rsidR="000466DE" w:rsidRPr="005C4F48" w:rsidRDefault="00000000" w:rsidP="005C4F48">
      <w:pPr>
        <w:pStyle w:val="naisc"/>
        <w:numPr>
          <w:ilvl w:val="2"/>
          <w:numId w:val="7"/>
        </w:numPr>
        <w:spacing w:before="0" w:after="0" w:line="240" w:lineRule="auto"/>
        <w:ind w:left="1560" w:hanging="709"/>
        <w:jc w:val="both"/>
        <w:rPr>
          <w:color w:val="000000" w:themeColor="text1"/>
          <w:sz w:val="28"/>
          <w:szCs w:val="28"/>
        </w:rPr>
      </w:pPr>
      <w:r w:rsidRPr="00D31962">
        <w:rPr>
          <w:sz w:val="28"/>
          <w:szCs w:val="28"/>
        </w:rPr>
        <w:t xml:space="preserve">izvērtēt, vai darbību Nr.3 </w:t>
      </w:r>
      <w:r w:rsidR="00BD48FF" w:rsidRPr="00D31962">
        <w:rPr>
          <w:color w:val="000000" w:themeColor="text1"/>
          <w:sz w:val="28"/>
          <w:szCs w:val="28"/>
        </w:rPr>
        <w:t>,,</w:t>
      </w:r>
      <w:r w:rsidR="00491AB7" w:rsidRPr="00D31962">
        <w:rPr>
          <w:sz w:val="28"/>
          <w:szCs w:val="28"/>
        </w:rPr>
        <w:t>Komunikācijas pasākumi</w:t>
      </w:r>
      <w:r w:rsidR="00491AB7" w:rsidRPr="005C4F48">
        <w:rPr>
          <w:sz w:val="28"/>
          <w:szCs w:val="28"/>
        </w:rPr>
        <w:t xml:space="preserve"> un darba metodes mērķa grupas un uzņemošās sabiedrības iesaistei</w:t>
      </w:r>
      <w:r w:rsidR="00D31962">
        <w:rPr>
          <w:sz w:val="28"/>
          <w:szCs w:val="28"/>
        </w:rPr>
        <w:t>”</w:t>
      </w:r>
      <w:r w:rsidR="005F4E13" w:rsidRPr="005C4F48">
        <w:rPr>
          <w:sz w:val="28"/>
          <w:szCs w:val="28"/>
        </w:rPr>
        <w:t xml:space="preserve"> </w:t>
      </w:r>
      <w:r w:rsidRPr="005C4F48">
        <w:rPr>
          <w:sz w:val="28"/>
          <w:szCs w:val="28"/>
        </w:rPr>
        <w:t xml:space="preserve">nepieciešams atsevišķi izdalīt, jo darbības Nr.3 apraksts atspoguļots citu darbību ietvaros. Ja darbība Nr.3 tiek saglabāta, lūdzam precizēt tās aprakstu, norādot tikai tādas aktivitātes, kas nav iekļautas citu darbību ietvaros. </w:t>
      </w:r>
      <w:r w:rsidR="00D31962">
        <w:rPr>
          <w:sz w:val="28"/>
          <w:szCs w:val="28"/>
        </w:rPr>
        <w:t>Vienlaikus</w:t>
      </w:r>
      <w:r w:rsidR="00D31962" w:rsidRPr="005C4F48">
        <w:rPr>
          <w:sz w:val="28"/>
          <w:szCs w:val="28"/>
        </w:rPr>
        <w:t xml:space="preserve"> </w:t>
      </w:r>
      <w:r w:rsidRPr="005C4F48">
        <w:rPr>
          <w:sz w:val="28"/>
          <w:szCs w:val="28"/>
        </w:rPr>
        <w:t xml:space="preserve">norādām, ka projekta darba grupai plānotais ievadkurss par dzimumu līdztiesību un nediskrimināciju nav uzskatāms par komunikāciju pasākumu, bet atbilst nolikuma </w:t>
      </w:r>
      <w:r w:rsidR="003035E4">
        <w:rPr>
          <w:sz w:val="28"/>
          <w:szCs w:val="28"/>
        </w:rPr>
        <w:t>23.</w:t>
      </w:r>
      <w:r w:rsidR="007D5AC5">
        <w:rPr>
          <w:sz w:val="28"/>
          <w:szCs w:val="28"/>
        </w:rPr>
        <w:t xml:space="preserve">, 24., un 25.punktā noteikto </w:t>
      </w:r>
      <w:r w:rsidRPr="005C4F48">
        <w:rPr>
          <w:sz w:val="28"/>
          <w:szCs w:val="28"/>
        </w:rPr>
        <w:t>horizontālo principu „Vienlīdzība, iekļaušana, nediskriminācija un pamattiesību ievērošana” ievērošanai;</w:t>
      </w:r>
    </w:p>
    <w:p w14:paraId="452ADB98" w14:textId="77777777" w:rsidR="000466DE" w:rsidRPr="005C4F48" w:rsidRDefault="00000000" w:rsidP="005C4F48">
      <w:pPr>
        <w:pStyle w:val="naisc"/>
        <w:numPr>
          <w:ilvl w:val="2"/>
          <w:numId w:val="7"/>
        </w:numPr>
        <w:spacing w:before="0" w:after="0" w:line="240" w:lineRule="auto"/>
        <w:ind w:left="1560" w:hanging="709"/>
        <w:jc w:val="both"/>
        <w:rPr>
          <w:color w:val="000000" w:themeColor="text1"/>
          <w:sz w:val="28"/>
          <w:szCs w:val="28"/>
        </w:rPr>
      </w:pPr>
      <w:r w:rsidRPr="005C4F48">
        <w:rPr>
          <w:color w:val="000000" w:themeColor="text1"/>
          <w:sz w:val="28"/>
          <w:szCs w:val="28"/>
        </w:rPr>
        <w:t xml:space="preserve">precizēt kolonnu </w:t>
      </w:r>
      <w:r w:rsidR="002B570B" w:rsidRPr="005C4F48">
        <w:rPr>
          <w:color w:val="000000" w:themeColor="text1"/>
          <w:sz w:val="28"/>
          <w:szCs w:val="28"/>
        </w:rPr>
        <w:t>,,</w:t>
      </w:r>
      <w:r w:rsidRPr="005C4F48">
        <w:rPr>
          <w:color w:val="000000" w:themeColor="text1"/>
          <w:sz w:val="28"/>
          <w:szCs w:val="28"/>
        </w:rPr>
        <w:t>Darbības rezultāts”</w:t>
      </w:r>
      <w:r w:rsidR="00C30220" w:rsidRPr="005C4F48">
        <w:rPr>
          <w:color w:val="000000" w:themeColor="text1"/>
          <w:sz w:val="28"/>
          <w:szCs w:val="28"/>
        </w:rPr>
        <w:t>,</w:t>
      </w:r>
      <w:r w:rsidRPr="005C4F48">
        <w:rPr>
          <w:color w:val="000000" w:themeColor="text1"/>
          <w:sz w:val="28"/>
          <w:szCs w:val="28"/>
        </w:rPr>
        <w:t xml:space="preserve"> precizējot sasniedzamo rezultātu, jo ne visu darbību rezultātus var definēt kā pasākumus, tai skaitā, piemēram, darbības Nr.3 metodoloģijas darbam ar projekta dalībniekiem izstrādes rezultātu var definēt kā izstrādāto metodoloģijas materiālu, savukārt</w:t>
      </w:r>
      <w:r w:rsidR="0011238A">
        <w:rPr>
          <w:color w:val="000000" w:themeColor="text1"/>
          <w:sz w:val="28"/>
          <w:szCs w:val="28"/>
        </w:rPr>
        <w:t>,</w:t>
      </w:r>
      <w:r w:rsidRPr="005C4F48">
        <w:rPr>
          <w:color w:val="000000" w:themeColor="text1"/>
          <w:sz w:val="28"/>
          <w:szCs w:val="28"/>
        </w:rPr>
        <w:t xml:space="preserve"> darbības Nr.3 ietvaros plānoto mediatora piesaisti jānorāda darbības aprakstā, tomēr rezultātā tas nereprezentē atsevišķu pasākumu;</w:t>
      </w:r>
    </w:p>
    <w:p w14:paraId="18372FC3" w14:textId="77777777" w:rsidR="000466DE" w:rsidRPr="005C4F48" w:rsidRDefault="00000000" w:rsidP="005C4F48">
      <w:pPr>
        <w:pStyle w:val="naisc"/>
        <w:numPr>
          <w:ilvl w:val="2"/>
          <w:numId w:val="7"/>
        </w:numPr>
        <w:spacing w:before="0" w:after="0" w:line="240" w:lineRule="auto"/>
        <w:ind w:left="1560" w:hanging="709"/>
        <w:jc w:val="both"/>
        <w:rPr>
          <w:color w:val="000000" w:themeColor="text1"/>
          <w:sz w:val="28"/>
          <w:szCs w:val="28"/>
        </w:rPr>
      </w:pPr>
      <w:r w:rsidRPr="005C4F48">
        <w:rPr>
          <w:sz w:val="28"/>
          <w:szCs w:val="28"/>
        </w:rPr>
        <w:t xml:space="preserve">precizēt darbības Nr.4 </w:t>
      </w:r>
      <w:r w:rsidR="002B570B" w:rsidRPr="005C4F48">
        <w:rPr>
          <w:color w:val="000000" w:themeColor="text1"/>
          <w:sz w:val="28"/>
          <w:szCs w:val="28"/>
        </w:rPr>
        <w:t>,,</w:t>
      </w:r>
      <w:r w:rsidR="00F52E2B" w:rsidRPr="005C4F48">
        <w:rPr>
          <w:sz w:val="28"/>
          <w:szCs w:val="28"/>
        </w:rPr>
        <w:t>Iepazīstināšanas pasākumi ar kopienas dzīves vidi, pilsoniskās līdzdalības veidiem, sadzīvi un brīvā laika pavadīšanas iespējām</w:t>
      </w:r>
      <w:r w:rsidR="00D31962">
        <w:rPr>
          <w:sz w:val="28"/>
          <w:szCs w:val="28"/>
        </w:rPr>
        <w:t>”</w:t>
      </w:r>
      <w:r w:rsidR="00F37AA0" w:rsidRPr="005C4F48">
        <w:rPr>
          <w:sz w:val="28"/>
          <w:szCs w:val="28"/>
        </w:rPr>
        <w:t xml:space="preserve"> </w:t>
      </w:r>
      <w:r w:rsidRPr="005C4F48">
        <w:rPr>
          <w:sz w:val="28"/>
          <w:szCs w:val="28"/>
        </w:rPr>
        <w:t xml:space="preserve">saturu atbilstoši </w:t>
      </w:r>
      <w:r w:rsidR="009710A2" w:rsidRPr="005C4F48">
        <w:rPr>
          <w:sz w:val="28"/>
          <w:szCs w:val="28"/>
        </w:rPr>
        <w:t>n</w:t>
      </w:r>
      <w:r w:rsidRPr="005C4F48">
        <w:rPr>
          <w:sz w:val="28"/>
          <w:szCs w:val="28"/>
        </w:rPr>
        <w:t xml:space="preserve">olikuma 20.3.punktam, kas paredz mērķa grupas iepazīstināšanu ar vietējās kopienas dzīves vidi, pilsoniskās līdzdalības veidiem, sadzīvi un brīvā laika pavadīšanas iespējām, tādējādi paplašinot mērķa grupas kontaktu tīklu ar uzņemošo sabiedrību un veicinot savstarpējo cieņu un izpratni. </w:t>
      </w:r>
      <w:r w:rsidR="00D31962">
        <w:rPr>
          <w:sz w:val="28"/>
          <w:szCs w:val="28"/>
        </w:rPr>
        <w:t>S</w:t>
      </w:r>
      <w:r w:rsidRPr="005C4F48">
        <w:rPr>
          <w:sz w:val="28"/>
          <w:szCs w:val="28"/>
        </w:rPr>
        <w:t xml:space="preserve">kaidrojam, ka darbības ietvaros jānodrošina pasākumi ārpus Rīgas </w:t>
      </w:r>
      <w:r w:rsidR="009D1E8F" w:rsidRPr="005C4F48">
        <w:rPr>
          <w:sz w:val="28"/>
          <w:szCs w:val="28"/>
        </w:rPr>
        <w:t>c</w:t>
      </w:r>
      <w:r w:rsidRPr="005C4F48">
        <w:rPr>
          <w:sz w:val="28"/>
          <w:szCs w:val="28"/>
        </w:rPr>
        <w:t xml:space="preserve">irka un Rīgas cirka skolas, nodrošinot praktisku </w:t>
      </w:r>
      <w:r w:rsidRPr="005C4F48">
        <w:rPr>
          <w:sz w:val="28"/>
          <w:szCs w:val="28"/>
        </w:rPr>
        <w:lastRenderedPageBreak/>
        <w:t>iepazīšanos ar kopienā eksistējošām brīvā laika pavadīšanas iespējām un pilsoniskās līdzdalības iespējām;</w:t>
      </w:r>
    </w:p>
    <w:p w14:paraId="183001A4" w14:textId="77777777" w:rsidR="000466DE" w:rsidRPr="005C4F48" w:rsidRDefault="00000000" w:rsidP="005C4F48">
      <w:pPr>
        <w:pStyle w:val="naisc"/>
        <w:numPr>
          <w:ilvl w:val="2"/>
          <w:numId w:val="7"/>
        </w:numPr>
        <w:spacing w:before="0" w:after="0" w:line="240" w:lineRule="auto"/>
        <w:ind w:left="1560" w:hanging="709"/>
        <w:jc w:val="both"/>
        <w:rPr>
          <w:color w:val="000000" w:themeColor="text1"/>
          <w:sz w:val="28"/>
          <w:szCs w:val="28"/>
        </w:rPr>
      </w:pPr>
      <w:r w:rsidRPr="005C4F48">
        <w:rPr>
          <w:sz w:val="28"/>
          <w:szCs w:val="28"/>
        </w:rPr>
        <w:t xml:space="preserve">precizēt darbības Nr.5 </w:t>
      </w:r>
      <w:r w:rsidR="002B570B" w:rsidRPr="005C4F48">
        <w:rPr>
          <w:color w:val="000000" w:themeColor="text1"/>
          <w:sz w:val="28"/>
          <w:szCs w:val="28"/>
        </w:rPr>
        <w:t>,,</w:t>
      </w:r>
      <w:r w:rsidR="00D00BA5" w:rsidRPr="005C4F48">
        <w:rPr>
          <w:sz w:val="28"/>
          <w:szCs w:val="28"/>
        </w:rPr>
        <w:t>Kultūras un mākslas pasākumi, kas veicina mērķa grupas līdzdalību sabiedrības dzīvē</w:t>
      </w:r>
      <w:r w:rsidR="00D31962">
        <w:rPr>
          <w:sz w:val="28"/>
          <w:szCs w:val="28"/>
        </w:rPr>
        <w:t>”</w:t>
      </w:r>
      <w:r w:rsidR="00D00BA5" w:rsidRPr="005C4F48">
        <w:rPr>
          <w:sz w:val="28"/>
          <w:szCs w:val="28"/>
        </w:rPr>
        <w:t xml:space="preserve"> </w:t>
      </w:r>
      <w:r w:rsidRPr="005C4F48">
        <w:rPr>
          <w:sz w:val="28"/>
          <w:szCs w:val="28"/>
        </w:rPr>
        <w:t xml:space="preserve">aprakstu, paplašinot kolonnā </w:t>
      </w:r>
      <w:r w:rsidR="002B570B" w:rsidRPr="005C4F48">
        <w:rPr>
          <w:color w:val="000000" w:themeColor="text1"/>
          <w:sz w:val="28"/>
          <w:szCs w:val="28"/>
        </w:rPr>
        <w:t>,,</w:t>
      </w:r>
      <w:r w:rsidRPr="005C4F48">
        <w:rPr>
          <w:sz w:val="28"/>
          <w:szCs w:val="28"/>
        </w:rPr>
        <w:t xml:space="preserve">Darbības apraksts” sniegto informāciju, kas atspoguļo darbības gaitu un plānoto rezultātu. Darbības aprakstā </w:t>
      </w:r>
      <w:r w:rsidR="0011432A" w:rsidRPr="005C4F48">
        <w:rPr>
          <w:sz w:val="28"/>
          <w:szCs w:val="28"/>
        </w:rPr>
        <w:t>definēt</w:t>
      </w:r>
      <w:r w:rsidRPr="005C4F48">
        <w:rPr>
          <w:sz w:val="28"/>
          <w:szCs w:val="28"/>
        </w:rPr>
        <w:t xml:space="preserve"> sasaisti ar projekta mērķi, kas paredz kultūras un mākslas institūciju un organizāciju radošajā potenciālā balstīta iekļaujošas līdzdalības risinājuma izveid</w:t>
      </w:r>
      <w:r w:rsidR="00262F87" w:rsidRPr="005C4F48">
        <w:rPr>
          <w:sz w:val="28"/>
          <w:szCs w:val="28"/>
        </w:rPr>
        <w:t>i</w:t>
      </w:r>
      <w:r w:rsidRPr="005C4F48">
        <w:rPr>
          <w:sz w:val="28"/>
          <w:szCs w:val="28"/>
        </w:rPr>
        <w:t>, kas vienlaikus jāatspoguļo arī darbības rezultātā;</w:t>
      </w:r>
    </w:p>
    <w:p w14:paraId="04BBB418" w14:textId="77777777" w:rsidR="000466DE" w:rsidRPr="005C4F48" w:rsidRDefault="00000000" w:rsidP="005C4F48">
      <w:pPr>
        <w:pStyle w:val="naisc"/>
        <w:numPr>
          <w:ilvl w:val="2"/>
          <w:numId w:val="7"/>
        </w:numPr>
        <w:spacing w:before="0" w:after="0" w:line="240" w:lineRule="auto"/>
        <w:ind w:left="1560" w:hanging="709"/>
        <w:jc w:val="both"/>
        <w:rPr>
          <w:color w:val="000000" w:themeColor="text1"/>
          <w:sz w:val="28"/>
          <w:szCs w:val="28"/>
        </w:rPr>
      </w:pPr>
      <w:r w:rsidRPr="005C4F48">
        <w:rPr>
          <w:sz w:val="28"/>
          <w:szCs w:val="28"/>
        </w:rPr>
        <w:t xml:space="preserve">izvērtēt darbību sadalījumu, attiecīgi, ja darbības Nr.5 </w:t>
      </w:r>
      <w:r w:rsidR="00D31962" w:rsidRPr="005C4F48">
        <w:rPr>
          <w:color w:val="000000" w:themeColor="text1"/>
          <w:sz w:val="28"/>
          <w:szCs w:val="28"/>
        </w:rPr>
        <w:t>,,</w:t>
      </w:r>
      <w:r w:rsidR="00D31962" w:rsidRPr="005C4F48">
        <w:rPr>
          <w:sz w:val="28"/>
          <w:szCs w:val="28"/>
        </w:rPr>
        <w:t>Kultūras un mākslas pasākumi, kas veicina mērķa grupas līdzdalību sabiedrības dzīvē</w:t>
      </w:r>
      <w:r w:rsidR="00D31962">
        <w:rPr>
          <w:sz w:val="28"/>
          <w:szCs w:val="28"/>
        </w:rPr>
        <w:t>”</w:t>
      </w:r>
      <w:r w:rsidR="00D31962" w:rsidRPr="005C4F48">
        <w:rPr>
          <w:sz w:val="28"/>
          <w:szCs w:val="28"/>
        </w:rPr>
        <w:t xml:space="preserve"> </w:t>
      </w:r>
      <w:r w:rsidRPr="005C4F48">
        <w:rPr>
          <w:sz w:val="28"/>
          <w:szCs w:val="28"/>
        </w:rPr>
        <w:t xml:space="preserve">ietvaros paredzēts īstenot darbību Nr.4 </w:t>
      </w:r>
      <w:r w:rsidR="00D31962" w:rsidRPr="005C4F48">
        <w:rPr>
          <w:color w:val="000000" w:themeColor="text1"/>
          <w:sz w:val="28"/>
          <w:szCs w:val="28"/>
        </w:rPr>
        <w:t>,,</w:t>
      </w:r>
      <w:r w:rsidR="00D31962" w:rsidRPr="005C4F48">
        <w:rPr>
          <w:sz w:val="28"/>
          <w:szCs w:val="28"/>
        </w:rPr>
        <w:t>Iepazīstināšanas pasākumi ar kopienas dzīves vidi, pilsoniskās līdzdalības veidiem, sadzīvi un brīvā laika pavadīšanas iespējām</w:t>
      </w:r>
      <w:r w:rsidR="00D31962">
        <w:rPr>
          <w:sz w:val="28"/>
          <w:szCs w:val="28"/>
        </w:rPr>
        <w:t xml:space="preserve">” </w:t>
      </w:r>
      <w:r w:rsidRPr="005C4F48">
        <w:rPr>
          <w:sz w:val="28"/>
          <w:szCs w:val="28"/>
        </w:rPr>
        <w:t>un darbību Nr.5</w:t>
      </w:r>
      <w:r w:rsidR="00D31962">
        <w:rPr>
          <w:sz w:val="28"/>
          <w:szCs w:val="28"/>
        </w:rPr>
        <w:t xml:space="preserve"> </w:t>
      </w:r>
      <w:r w:rsidR="00D31962" w:rsidRPr="005C4F48">
        <w:rPr>
          <w:color w:val="000000" w:themeColor="text1"/>
          <w:sz w:val="28"/>
          <w:szCs w:val="28"/>
        </w:rPr>
        <w:t>,,</w:t>
      </w:r>
      <w:r w:rsidR="00D31962" w:rsidRPr="005C4F48">
        <w:rPr>
          <w:sz w:val="28"/>
          <w:szCs w:val="28"/>
        </w:rPr>
        <w:t>Kultūras un mākslas pasākumi, kas veicina mērķa grupas līdzdalību sabiedrības dzīvē</w:t>
      </w:r>
      <w:r w:rsidR="00D31962">
        <w:rPr>
          <w:sz w:val="28"/>
          <w:szCs w:val="28"/>
        </w:rPr>
        <w:t>”</w:t>
      </w:r>
      <w:r w:rsidRPr="005C4F48">
        <w:rPr>
          <w:sz w:val="28"/>
          <w:szCs w:val="28"/>
        </w:rPr>
        <w:t xml:space="preserve">, tad darbības ir jāintegrē, </w:t>
      </w:r>
      <w:r w:rsidR="007E7F4E" w:rsidRPr="005C4F48">
        <w:rPr>
          <w:sz w:val="28"/>
          <w:szCs w:val="28"/>
        </w:rPr>
        <w:t xml:space="preserve">lūdzam </w:t>
      </w:r>
      <w:r w:rsidRPr="005C4F48">
        <w:rPr>
          <w:sz w:val="28"/>
          <w:szCs w:val="28"/>
        </w:rPr>
        <w:t>nesadrumstalo</w:t>
      </w:r>
      <w:r w:rsidR="007E7F4E" w:rsidRPr="005C4F48">
        <w:rPr>
          <w:sz w:val="28"/>
          <w:szCs w:val="28"/>
        </w:rPr>
        <w:t>t</w:t>
      </w:r>
      <w:r w:rsidRPr="005C4F48">
        <w:rPr>
          <w:sz w:val="28"/>
          <w:szCs w:val="28"/>
        </w:rPr>
        <w:t xml:space="preserve"> darbību uzskaitījumu. Skaidrojam, ka projekta iesnieguma veidlapas aizpildīšanas metodikā ir norādīts tikai piemērs darbību uzskaitījumam un tas nav obligāti jāievēro;</w:t>
      </w:r>
    </w:p>
    <w:p w14:paraId="2FF8A315" w14:textId="77777777" w:rsidR="000C1A4E" w:rsidRPr="005C4F48" w:rsidRDefault="00000000" w:rsidP="005C4F48">
      <w:pPr>
        <w:pStyle w:val="naisc"/>
        <w:numPr>
          <w:ilvl w:val="2"/>
          <w:numId w:val="7"/>
        </w:numPr>
        <w:spacing w:before="0" w:after="0" w:line="240" w:lineRule="auto"/>
        <w:ind w:left="1560" w:hanging="709"/>
        <w:jc w:val="both"/>
        <w:rPr>
          <w:color w:val="000000" w:themeColor="text1"/>
          <w:sz w:val="28"/>
          <w:szCs w:val="28"/>
        </w:rPr>
      </w:pPr>
      <w:r w:rsidRPr="005C4F48">
        <w:rPr>
          <w:sz w:val="28"/>
          <w:szCs w:val="28"/>
        </w:rPr>
        <w:t>identificēt pie darbības Nr.5</w:t>
      </w:r>
      <w:r w:rsidR="00D31962">
        <w:rPr>
          <w:sz w:val="28"/>
          <w:szCs w:val="28"/>
        </w:rPr>
        <w:t xml:space="preserve"> </w:t>
      </w:r>
      <w:r w:rsidR="00D31962" w:rsidRPr="005C4F48">
        <w:rPr>
          <w:color w:val="000000" w:themeColor="text1"/>
          <w:sz w:val="28"/>
          <w:szCs w:val="28"/>
        </w:rPr>
        <w:t>,,</w:t>
      </w:r>
      <w:r w:rsidR="00D31962" w:rsidRPr="005C4F48">
        <w:rPr>
          <w:sz w:val="28"/>
          <w:szCs w:val="28"/>
        </w:rPr>
        <w:t>Kultūras un mākslas pasākumi, kas veicina mērķa grupas līdzdalību sabiedrības dzīvē</w:t>
      </w:r>
      <w:r w:rsidR="00D31962">
        <w:rPr>
          <w:sz w:val="28"/>
          <w:szCs w:val="28"/>
        </w:rPr>
        <w:t>”</w:t>
      </w:r>
      <w:r w:rsidRPr="005C4F48">
        <w:rPr>
          <w:sz w:val="28"/>
          <w:szCs w:val="28"/>
        </w:rPr>
        <w:t xml:space="preserve"> kolonnā </w:t>
      </w:r>
      <w:r w:rsidR="002B570B" w:rsidRPr="005C4F48">
        <w:rPr>
          <w:color w:val="000000" w:themeColor="text1"/>
          <w:sz w:val="28"/>
          <w:szCs w:val="28"/>
        </w:rPr>
        <w:t>,,</w:t>
      </w:r>
      <w:r w:rsidRPr="005C4F48">
        <w:rPr>
          <w:sz w:val="28"/>
          <w:szCs w:val="28"/>
        </w:rPr>
        <w:t xml:space="preserve">Rezultāts” </w:t>
      </w:r>
      <w:r w:rsidR="009710A2" w:rsidRPr="005C4F48">
        <w:rPr>
          <w:sz w:val="28"/>
          <w:szCs w:val="28"/>
        </w:rPr>
        <w:t>n</w:t>
      </w:r>
      <w:r w:rsidRPr="005C4F48">
        <w:rPr>
          <w:sz w:val="28"/>
          <w:szCs w:val="28"/>
        </w:rPr>
        <w:t>olikuma 3.punktā noteiktā mērķa, kas ir kultūras un mākslas institūciju un organizāciju radošajā potenciālā balstīta iekļaujošas līdzdalības risinājuma izveide, rezultātu</w:t>
      </w:r>
      <w:r w:rsidR="00375957" w:rsidRPr="005C4F48">
        <w:rPr>
          <w:sz w:val="28"/>
          <w:szCs w:val="28"/>
        </w:rPr>
        <w:t>;</w:t>
      </w:r>
    </w:p>
    <w:p w14:paraId="70953677" w14:textId="77777777" w:rsidR="00A20008" w:rsidRPr="005C4F48" w:rsidRDefault="00000000" w:rsidP="00B602A7">
      <w:pPr>
        <w:pStyle w:val="naisc"/>
        <w:numPr>
          <w:ilvl w:val="2"/>
          <w:numId w:val="7"/>
        </w:numPr>
        <w:spacing w:before="0" w:after="0" w:line="240" w:lineRule="auto"/>
        <w:ind w:left="1701" w:hanging="850"/>
        <w:jc w:val="both"/>
        <w:rPr>
          <w:color w:val="000000" w:themeColor="text1"/>
          <w:sz w:val="28"/>
          <w:szCs w:val="28"/>
        </w:rPr>
      </w:pPr>
      <w:r w:rsidRPr="005C4F48">
        <w:rPr>
          <w:sz w:val="28"/>
          <w:szCs w:val="28"/>
        </w:rPr>
        <w:t xml:space="preserve">precizēt darbības Nr.6 </w:t>
      </w:r>
      <w:r w:rsidR="002B570B" w:rsidRPr="005C4F48">
        <w:rPr>
          <w:color w:val="000000" w:themeColor="text1"/>
          <w:sz w:val="28"/>
          <w:szCs w:val="28"/>
        </w:rPr>
        <w:t>,,</w:t>
      </w:r>
      <w:r w:rsidR="00BA295E" w:rsidRPr="005C4F48">
        <w:rPr>
          <w:sz w:val="28"/>
          <w:szCs w:val="28"/>
        </w:rPr>
        <w:t>Vietējās kopienas kultūras, mākslas un atmiņas institūciju lomas stiprināšana mērķa grupas iekļaušanas veicināšanai</w:t>
      </w:r>
      <w:r w:rsidR="00D31962">
        <w:rPr>
          <w:sz w:val="28"/>
          <w:szCs w:val="28"/>
        </w:rPr>
        <w:t>”</w:t>
      </w:r>
      <w:r w:rsidR="000C5142" w:rsidRPr="005C4F48">
        <w:rPr>
          <w:sz w:val="28"/>
          <w:szCs w:val="28"/>
        </w:rPr>
        <w:t xml:space="preserve"> </w:t>
      </w:r>
      <w:r w:rsidRPr="005C4F48">
        <w:rPr>
          <w:sz w:val="28"/>
          <w:szCs w:val="28"/>
        </w:rPr>
        <w:t xml:space="preserve">aprakstu, kolonnā </w:t>
      </w:r>
      <w:r w:rsidR="00D31962" w:rsidRPr="005C4F48">
        <w:rPr>
          <w:color w:val="000000" w:themeColor="text1"/>
          <w:sz w:val="28"/>
          <w:szCs w:val="28"/>
        </w:rPr>
        <w:t>,,</w:t>
      </w:r>
      <w:r w:rsidRPr="005C4F48">
        <w:rPr>
          <w:sz w:val="28"/>
          <w:szCs w:val="28"/>
        </w:rPr>
        <w:t>Darbības apraksts”:</w:t>
      </w:r>
    </w:p>
    <w:p w14:paraId="27576B44" w14:textId="77777777" w:rsidR="001D4C54" w:rsidRPr="005C4F48" w:rsidRDefault="00000000" w:rsidP="00B602A7">
      <w:pPr>
        <w:pStyle w:val="naisc"/>
        <w:numPr>
          <w:ilvl w:val="3"/>
          <w:numId w:val="7"/>
        </w:numPr>
        <w:spacing w:before="0" w:after="0" w:line="240" w:lineRule="auto"/>
        <w:ind w:left="2835" w:hanging="1134"/>
        <w:jc w:val="both"/>
        <w:rPr>
          <w:color w:val="000000" w:themeColor="text1"/>
          <w:sz w:val="28"/>
          <w:szCs w:val="28"/>
        </w:rPr>
      </w:pPr>
      <w:r w:rsidRPr="005C4F48">
        <w:rPr>
          <w:sz w:val="28"/>
          <w:szCs w:val="28"/>
        </w:rPr>
        <w:t>norādo</w:t>
      </w:r>
      <w:r w:rsidR="007B460A" w:rsidRPr="005C4F48">
        <w:rPr>
          <w:sz w:val="28"/>
          <w:szCs w:val="28"/>
        </w:rPr>
        <w:t>t darbības, ko Rīgas cirks</w:t>
      </w:r>
      <w:r w:rsidR="009D56CA" w:rsidRPr="005C4F48">
        <w:rPr>
          <w:sz w:val="28"/>
          <w:szCs w:val="28"/>
        </w:rPr>
        <w:t xml:space="preserve"> vai Rīgas cirk</w:t>
      </w:r>
      <w:r w:rsidR="007B460A" w:rsidRPr="005C4F48">
        <w:rPr>
          <w:sz w:val="28"/>
          <w:szCs w:val="28"/>
        </w:rPr>
        <w:t>a skola īstenos, lai nodrošinātu</w:t>
      </w:r>
      <w:r w:rsidR="009D56CA" w:rsidRPr="005C4F48">
        <w:rPr>
          <w:sz w:val="28"/>
          <w:szCs w:val="28"/>
        </w:rPr>
        <w:t xml:space="preserve"> </w:t>
      </w:r>
      <w:r w:rsidR="007B460A" w:rsidRPr="005C4F48">
        <w:rPr>
          <w:sz w:val="28"/>
          <w:szCs w:val="28"/>
        </w:rPr>
        <w:t xml:space="preserve">Rīgas cirka vai </w:t>
      </w:r>
      <w:r w:rsidR="009D56CA" w:rsidRPr="005C4F48">
        <w:rPr>
          <w:sz w:val="28"/>
          <w:szCs w:val="28"/>
        </w:rPr>
        <w:t>Rīgas cirka skola</w:t>
      </w:r>
      <w:r w:rsidR="00B6475C" w:rsidRPr="005C4F48">
        <w:rPr>
          <w:sz w:val="28"/>
          <w:szCs w:val="28"/>
        </w:rPr>
        <w:t>s kā</w:t>
      </w:r>
      <w:r w:rsidR="009D56CA" w:rsidRPr="005C4F48">
        <w:rPr>
          <w:sz w:val="28"/>
          <w:szCs w:val="28"/>
        </w:rPr>
        <w:t xml:space="preserve"> kopienas viet</w:t>
      </w:r>
      <w:r w:rsidR="00B6475C" w:rsidRPr="005C4F48">
        <w:rPr>
          <w:sz w:val="28"/>
          <w:szCs w:val="28"/>
        </w:rPr>
        <w:t>as attīstību</w:t>
      </w:r>
      <w:r w:rsidR="009D56CA" w:rsidRPr="005C4F48">
        <w:rPr>
          <w:sz w:val="28"/>
          <w:szCs w:val="28"/>
        </w:rPr>
        <w:t xml:space="preserve">, </w:t>
      </w:r>
      <w:r w:rsidR="00B32A79" w:rsidRPr="005C4F48">
        <w:rPr>
          <w:sz w:val="28"/>
          <w:szCs w:val="28"/>
        </w:rPr>
        <w:t xml:space="preserve">iekļaujot </w:t>
      </w:r>
      <w:r w:rsidR="009D56CA" w:rsidRPr="005C4F48">
        <w:rPr>
          <w:sz w:val="28"/>
          <w:szCs w:val="28"/>
        </w:rPr>
        <w:t>atvērt</w:t>
      </w:r>
      <w:r w:rsidR="00B32A79" w:rsidRPr="005C4F48">
        <w:rPr>
          <w:sz w:val="28"/>
          <w:szCs w:val="28"/>
        </w:rPr>
        <w:t>ību</w:t>
      </w:r>
      <w:r w:rsidR="009D56CA" w:rsidRPr="005C4F48">
        <w:rPr>
          <w:sz w:val="28"/>
          <w:szCs w:val="28"/>
        </w:rPr>
        <w:t xml:space="preserve"> dažādām trešo valstu pilsoņu grupām</w:t>
      </w:r>
      <w:r w:rsidR="00090DC1" w:rsidRPr="005C4F48">
        <w:rPr>
          <w:sz w:val="28"/>
          <w:szCs w:val="28"/>
        </w:rPr>
        <w:t>;</w:t>
      </w:r>
    </w:p>
    <w:p w14:paraId="5FBAE93E" w14:textId="77777777" w:rsidR="00264DD6" w:rsidRPr="005C4F48" w:rsidRDefault="00000000" w:rsidP="00B602A7">
      <w:pPr>
        <w:pStyle w:val="naisc"/>
        <w:numPr>
          <w:ilvl w:val="3"/>
          <w:numId w:val="7"/>
        </w:numPr>
        <w:spacing w:before="0" w:after="0" w:line="240" w:lineRule="auto"/>
        <w:ind w:left="2835" w:hanging="1134"/>
        <w:jc w:val="both"/>
        <w:rPr>
          <w:color w:val="000000" w:themeColor="text1"/>
          <w:sz w:val="28"/>
          <w:szCs w:val="28"/>
        </w:rPr>
      </w:pPr>
      <w:r w:rsidRPr="47AB6881">
        <w:rPr>
          <w:sz w:val="28"/>
          <w:szCs w:val="28"/>
        </w:rPr>
        <w:t xml:space="preserve">skaidrojot </w:t>
      </w:r>
      <w:r w:rsidR="009D56CA" w:rsidRPr="47AB6881">
        <w:rPr>
          <w:sz w:val="28"/>
          <w:szCs w:val="28"/>
        </w:rPr>
        <w:t>vietējās kopienas kultūr</w:t>
      </w:r>
      <w:r w:rsidR="0077751C" w:rsidRPr="47AB6881">
        <w:rPr>
          <w:sz w:val="28"/>
          <w:szCs w:val="28"/>
        </w:rPr>
        <w:t xml:space="preserve">vietas </w:t>
      </w:r>
      <w:r w:rsidR="009D56CA" w:rsidRPr="47AB6881">
        <w:rPr>
          <w:sz w:val="28"/>
          <w:szCs w:val="28"/>
        </w:rPr>
        <w:t>lomas stiprināšanu mērķa grupas iekļaušanai ilgtspējas aspektu, tai skaitā</w:t>
      </w:r>
      <w:r w:rsidR="00980FC9" w:rsidRPr="47AB6881">
        <w:rPr>
          <w:sz w:val="28"/>
          <w:szCs w:val="28"/>
        </w:rPr>
        <w:t xml:space="preserve"> norādot</w:t>
      </w:r>
      <w:r w:rsidR="009D56CA" w:rsidRPr="47AB6881">
        <w:rPr>
          <w:sz w:val="28"/>
          <w:szCs w:val="28"/>
        </w:rPr>
        <w:t xml:space="preserve">, vai Rīgas cirka skolas nodarbības trešo valstu pilsoņiem būs pieejamas ilgtermiņā, piemēram, par samazinātu maksu, tāpat arī, vai </w:t>
      </w:r>
      <w:r w:rsidR="086D53F5" w:rsidRPr="0089385A">
        <w:rPr>
          <w:sz w:val="28"/>
          <w:szCs w:val="28"/>
        </w:rPr>
        <w:t xml:space="preserve">un kā </w:t>
      </w:r>
      <w:r w:rsidR="009D56CA" w:rsidRPr="0089385A">
        <w:rPr>
          <w:sz w:val="28"/>
          <w:szCs w:val="28"/>
        </w:rPr>
        <w:t xml:space="preserve">plānots, ka pēc projekta noslēgšanās tiks </w:t>
      </w:r>
      <w:r w:rsidR="086D53F5" w:rsidRPr="0089385A">
        <w:rPr>
          <w:sz w:val="28"/>
          <w:szCs w:val="28"/>
        </w:rPr>
        <w:t>nodrošināta</w:t>
      </w:r>
      <w:r w:rsidR="009D56CA" w:rsidRPr="0089385A">
        <w:rPr>
          <w:sz w:val="28"/>
          <w:szCs w:val="28"/>
        </w:rPr>
        <w:t xml:space="preserve"> trešo valstu pilsoņu </w:t>
      </w:r>
      <w:r w:rsidR="086D53F5" w:rsidRPr="0089385A">
        <w:rPr>
          <w:sz w:val="28"/>
          <w:szCs w:val="28"/>
        </w:rPr>
        <w:t>auditorijas segmenta līdzdalības iespēju saglabāšana ilgtermiņā</w:t>
      </w:r>
      <w:r w:rsidR="00AD1A93" w:rsidRPr="0089385A">
        <w:rPr>
          <w:sz w:val="28"/>
          <w:szCs w:val="28"/>
        </w:rPr>
        <w:t>;</w:t>
      </w:r>
    </w:p>
    <w:p w14:paraId="2092CBB0" w14:textId="77777777" w:rsidR="00375957" w:rsidRPr="005C4F48" w:rsidRDefault="00000000" w:rsidP="00B602A7">
      <w:pPr>
        <w:pStyle w:val="naisc"/>
        <w:numPr>
          <w:ilvl w:val="3"/>
          <w:numId w:val="7"/>
        </w:numPr>
        <w:spacing w:before="0" w:after="0" w:line="240" w:lineRule="auto"/>
        <w:ind w:left="2835" w:hanging="1134"/>
        <w:jc w:val="both"/>
        <w:rPr>
          <w:color w:val="000000" w:themeColor="text1"/>
          <w:sz w:val="28"/>
          <w:szCs w:val="28"/>
        </w:rPr>
      </w:pPr>
      <w:r w:rsidRPr="005C4F48">
        <w:rPr>
          <w:sz w:val="28"/>
          <w:szCs w:val="28"/>
        </w:rPr>
        <w:t>definē</w:t>
      </w:r>
      <w:r>
        <w:rPr>
          <w:sz w:val="28"/>
          <w:szCs w:val="28"/>
        </w:rPr>
        <w:t>jot</w:t>
      </w:r>
      <w:r w:rsidRPr="005C4F48">
        <w:rPr>
          <w:sz w:val="28"/>
          <w:szCs w:val="28"/>
        </w:rPr>
        <w:t xml:space="preserve"> darbība</w:t>
      </w:r>
      <w:r w:rsidR="00264DD6" w:rsidRPr="005C4F48">
        <w:rPr>
          <w:sz w:val="28"/>
          <w:szCs w:val="28"/>
        </w:rPr>
        <w:t>s</w:t>
      </w:r>
      <w:r w:rsidRPr="005C4F48">
        <w:rPr>
          <w:sz w:val="28"/>
          <w:szCs w:val="28"/>
        </w:rPr>
        <w:t xml:space="preserve"> Nr.6 kolonnā </w:t>
      </w:r>
      <w:r w:rsidR="002B570B" w:rsidRPr="005C4F48">
        <w:rPr>
          <w:color w:val="000000" w:themeColor="text1"/>
          <w:sz w:val="28"/>
          <w:szCs w:val="28"/>
        </w:rPr>
        <w:t>,,</w:t>
      </w:r>
      <w:r w:rsidRPr="005C4F48">
        <w:rPr>
          <w:sz w:val="28"/>
          <w:szCs w:val="28"/>
        </w:rPr>
        <w:t>Darbības rezultāts” kultūras un mākslas institūciju un organizāciju radošajā potenciālā balstīta iekļaujošas līdzdalības risinājuma izveides rezultātu</w:t>
      </w:r>
      <w:r w:rsidR="00D67C6D" w:rsidRPr="005C4F48">
        <w:rPr>
          <w:sz w:val="28"/>
          <w:szCs w:val="28"/>
        </w:rPr>
        <w:t>,</w:t>
      </w:r>
      <w:r w:rsidRPr="005C4F48">
        <w:rPr>
          <w:sz w:val="28"/>
          <w:szCs w:val="28"/>
        </w:rPr>
        <w:t xml:space="preserve"> identificējot institūciju skaitu un to aprakstīt kolonnā </w:t>
      </w:r>
      <w:r w:rsidR="002B570B" w:rsidRPr="005C4F48">
        <w:rPr>
          <w:color w:val="000000" w:themeColor="text1"/>
          <w:sz w:val="28"/>
          <w:szCs w:val="28"/>
        </w:rPr>
        <w:t>,,</w:t>
      </w:r>
      <w:r w:rsidRPr="005C4F48">
        <w:rPr>
          <w:sz w:val="28"/>
          <w:szCs w:val="28"/>
        </w:rPr>
        <w:t>Darbības apraksts”</w:t>
      </w:r>
      <w:r w:rsidR="00D67C6D" w:rsidRPr="005C4F48">
        <w:rPr>
          <w:sz w:val="28"/>
          <w:szCs w:val="28"/>
        </w:rPr>
        <w:t>;</w:t>
      </w:r>
    </w:p>
    <w:p w14:paraId="3A9CE273" w14:textId="77777777" w:rsidR="000466DE" w:rsidRPr="005C4F48" w:rsidRDefault="00000000" w:rsidP="005C4F48">
      <w:pPr>
        <w:pStyle w:val="naisc"/>
        <w:numPr>
          <w:ilvl w:val="1"/>
          <w:numId w:val="7"/>
        </w:numPr>
        <w:spacing w:before="0" w:after="0" w:line="240" w:lineRule="auto"/>
        <w:ind w:left="924" w:hanging="567"/>
        <w:jc w:val="both"/>
        <w:rPr>
          <w:sz w:val="28"/>
          <w:szCs w:val="28"/>
        </w:rPr>
      </w:pPr>
      <w:r w:rsidRPr="005C4F48">
        <w:rPr>
          <w:sz w:val="28"/>
          <w:szCs w:val="28"/>
        </w:rPr>
        <w:lastRenderedPageBreak/>
        <w:t>papildināt projekta iesnieguma</w:t>
      </w:r>
      <w:r w:rsidR="0035136C" w:rsidRPr="005C4F48">
        <w:rPr>
          <w:sz w:val="28"/>
          <w:szCs w:val="28"/>
        </w:rPr>
        <w:t xml:space="preserve"> </w:t>
      </w:r>
      <w:r w:rsidR="00470A89" w:rsidRPr="005C4F48">
        <w:rPr>
          <w:color w:val="000000" w:themeColor="text1"/>
          <w:sz w:val="28"/>
          <w:szCs w:val="28"/>
        </w:rPr>
        <w:t>veidlapas</w:t>
      </w:r>
      <w:r w:rsidR="0035136C" w:rsidRPr="005C4F48">
        <w:rPr>
          <w:sz w:val="28"/>
          <w:szCs w:val="28"/>
        </w:rPr>
        <w:t xml:space="preserve"> 4.2.</w:t>
      </w:r>
      <w:r w:rsidRPr="005C4F48">
        <w:rPr>
          <w:sz w:val="28"/>
          <w:szCs w:val="28"/>
        </w:rPr>
        <w:t>punktu ,,Plānotie projekta publicitātes pasākumi un projekta publicitātes pasākumu plāns” rindā ,,Klātienes un tiešsaistes pasākumi” aprakstu, norādot, ka ,,Īstenojot informatīvos klātienes vai tiešsaistes pasākumus (seminārus, konferences, apmācības, preses konferences), finansējuma saņēmējs veicina pēc iespējas vienlīdzīgas iespējas, nodrošinot pasākumus personu ar invaliditāti iekļaušanai, nodrošinot tulkošanu zīmju valodā un reāllaika transkripciju, individuālās indukcijas cilpas personām ar dzirdes traucējumiem, nodrošinot vides piekļūstamību pasākumu norises vietām u.c.”</w:t>
      </w:r>
      <w:r w:rsidR="00243238" w:rsidRPr="005C4F48">
        <w:rPr>
          <w:sz w:val="28"/>
          <w:szCs w:val="28"/>
        </w:rPr>
        <w:t>;</w:t>
      </w:r>
    </w:p>
    <w:p w14:paraId="2FA82281" w14:textId="77777777" w:rsidR="007F3672" w:rsidRPr="005C4F48" w:rsidRDefault="00000000" w:rsidP="005C4F48">
      <w:pPr>
        <w:pStyle w:val="naisc"/>
        <w:numPr>
          <w:ilvl w:val="1"/>
          <w:numId w:val="7"/>
        </w:numPr>
        <w:spacing w:before="0" w:after="0" w:line="240" w:lineRule="auto"/>
        <w:ind w:left="924" w:hanging="567"/>
        <w:jc w:val="both"/>
        <w:rPr>
          <w:sz w:val="28"/>
          <w:szCs w:val="28"/>
        </w:rPr>
      </w:pPr>
      <w:r w:rsidRPr="005C4F48">
        <w:rPr>
          <w:sz w:val="28"/>
          <w:szCs w:val="28"/>
        </w:rPr>
        <w:t xml:space="preserve">papildināt projekta iesnieguma </w:t>
      </w:r>
      <w:r w:rsidR="00470A89" w:rsidRPr="005C4F48">
        <w:rPr>
          <w:color w:val="000000" w:themeColor="text1"/>
          <w:sz w:val="28"/>
          <w:szCs w:val="28"/>
        </w:rPr>
        <w:t>veidlapas</w:t>
      </w:r>
      <w:r w:rsidRPr="005C4F48">
        <w:rPr>
          <w:sz w:val="28"/>
          <w:szCs w:val="28"/>
        </w:rPr>
        <w:t xml:space="preserve"> 4.2.punktu ar nolikuma 20.6.punktā noteikto darbību </w:t>
      </w:r>
      <w:r w:rsidR="00CC17D0">
        <w:rPr>
          <w:sz w:val="28"/>
          <w:szCs w:val="28"/>
        </w:rPr>
        <w:t>–</w:t>
      </w:r>
      <w:r w:rsidR="00CC17D0" w:rsidRPr="005C4F48">
        <w:rPr>
          <w:sz w:val="28"/>
          <w:szCs w:val="28"/>
        </w:rPr>
        <w:t xml:space="preserve"> </w:t>
      </w:r>
      <w:r w:rsidRPr="005C4F48">
        <w:rPr>
          <w:sz w:val="28"/>
          <w:szCs w:val="28"/>
        </w:rPr>
        <w:t xml:space="preserve">sagatavot un nosūtīt informāciju ievietošanai tīmekļvietnē </w:t>
      </w:r>
      <w:hyperlink r:id="rId10" w:history="1">
        <w:r w:rsidR="00CC17D0" w:rsidRPr="00D73F74">
          <w:rPr>
            <w:rStyle w:val="Hyperlink"/>
            <w:sz w:val="28"/>
            <w:szCs w:val="28"/>
          </w:rPr>
          <w:t>www.livelatvia.lv</w:t>
        </w:r>
      </w:hyperlink>
      <w:r w:rsidRPr="005C4F48">
        <w:rPr>
          <w:sz w:val="28"/>
          <w:szCs w:val="28"/>
        </w:rPr>
        <w:t xml:space="preserve"> par projekta norisi latviešu </w:t>
      </w:r>
      <w:r w:rsidRPr="005C4F48">
        <w:rPr>
          <w:color w:val="000000" w:themeColor="text1"/>
          <w:sz w:val="28"/>
          <w:szCs w:val="28"/>
        </w:rPr>
        <w:t>valodā</w:t>
      </w:r>
      <w:r w:rsidRPr="005C4F48">
        <w:rPr>
          <w:sz w:val="28"/>
          <w:szCs w:val="28"/>
        </w:rPr>
        <w:t xml:space="preserve"> un vismaz divās svešvalodās, atbilstoši statistiski reģistrēto lielāko trešo valstu pilsoņu grupām un tajās lietotajām valodām, vai viņu vidū izplatītākajās starpniekvalodās;</w:t>
      </w:r>
    </w:p>
    <w:p w14:paraId="604088B3" w14:textId="77777777" w:rsidR="000466DE" w:rsidRPr="005C4F48" w:rsidRDefault="00000000" w:rsidP="005C4F48">
      <w:pPr>
        <w:pStyle w:val="naisc"/>
        <w:numPr>
          <w:ilvl w:val="1"/>
          <w:numId w:val="7"/>
        </w:numPr>
        <w:spacing w:before="0" w:after="0" w:line="240" w:lineRule="auto"/>
        <w:ind w:left="924" w:hanging="567"/>
        <w:jc w:val="both"/>
        <w:rPr>
          <w:sz w:val="28"/>
          <w:szCs w:val="28"/>
        </w:rPr>
      </w:pPr>
      <w:r w:rsidRPr="005C4F48">
        <w:rPr>
          <w:sz w:val="28"/>
          <w:szCs w:val="28"/>
        </w:rPr>
        <w:t xml:space="preserve">precizēt projekta iesnieguma </w:t>
      </w:r>
      <w:r w:rsidR="00470A89" w:rsidRPr="005C4F48">
        <w:rPr>
          <w:color w:val="000000" w:themeColor="text1"/>
          <w:sz w:val="28"/>
          <w:szCs w:val="28"/>
        </w:rPr>
        <w:t>veidlapas</w:t>
      </w:r>
      <w:r w:rsidR="00470A89" w:rsidRPr="005C4F48">
        <w:rPr>
          <w:sz w:val="28"/>
          <w:szCs w:val="28"/>
        </w:rPr>
        <w:t xml:space="preserve"> </w:t>
      </w:r>
      <w:r w:rsidRPr="005C4F48">
        <w:rPr>
          <w:sz w:val="28"/>
          <w:szCs w:val="28"/>
        </w:rPr>
        <w:t>4.3.punktu</w:t>
      </w:r>
      <w:r w:rsidR="00BC433B" w:rsidRPr="005C4F48">
        <w:rPr>
          <w:sz w:val="28"/>
          <w:szCs w:val="28"/>
        </w:rPr>
        <w:t xml:space="preserve"> </w:t>
      </w:r>
      <w:r w:rsidR="002B570B" w:rsidRPr="005C4F48">
        <w:rPr>
          <w:color w:val="000000" w:themeColor="text1"/>
          <w:sz w:val="28"/>
          <w:szCs w:val="28"/>
        </w:rPr>
        <w:t>,,</w:t>
      </w:r>
      <w:r w:rsidR="00BC433B" w:rsidRPr="005C4F48">
        <w:rPr>
          <w:sz w:val="28"/>
          <w:szCs w:val="28"/>
        </w:rPr>
        <w:t>Darbību īstenošanas indikatīvais laika un finanšu grafiks (ceturkšņos)”</w:t>
      </w:r>
      <w:r w:rsidRPr="005C4F48">
        <w:rPr>
          <w:sz w:val="28"/>
          <w:szCs w:val="28"/>
        </w:rPr>
        <w:t>, at</w:t>
      </w:r>
      <w:r w:rsidR="00BC433B" w:rsidRPr="005C4F48">
        <w:rPr>
          <w:sz w:val="28"/>
          <w:szCs w:val="28"/>
        </w:rPr>
        <w:t>jaunoj</w:t>
      </w:r>
      <w:r w:rsidRPr="005C4F48">
        <w:rPr>
          <w:sz w:val="28"/>
          <w:szCs w:val="28"/>
        </w:rPr>
        <w:t>ot šūnu formatējumu atbilstoši projekta iesnieguma veidlapā norādītajam</w:t>
      </w:r>
      <w:r w:rsidR="00BC433B" w:rsidRPr="005C4F48">
        <w:rPr>
          <w:sz w:val="28"/>
          <w:szCs w:val="28"/>
        </w:rPr>
        <w:t>;</w:t>
      </w:r>
    </w:p>
    <w:p w14:paraId="26C93310" w14:textId="77777777" w:rsidR="00864204" w:rsidRPr="005C4F48" w:rsidRDefault="00000000" w:rsidP="005C4F48">
      <w:pPr>
        <w:pStyle w:val="naisc"/>
        <w:numPr>
          <w:ilvl w:val="1"/>
          <w:numId w:val="7"/>
        </w:numPr>
        <w:spacing w:before="0" w:after="0" w:line="240" w:lineRule="auto"/>
        <w:ind w:left="924" w:hanging="567"/>
        <w:jc w:val="both"/>
        <w:rPr>
          <w:sz w:val="28"/>
          <w:szCs w:val="28"/>
        </w:rPr>
      </w:pPr>
      <w:r w:rsidRPr="005C4F48">
        <w:rPr>
          <w:sz w:val="28"/>
          <w:szCs w:val="28"/>
        </w:rPr>
        <w:t xml:space="preserve">papildināt projekta iesnieguma veidlapas VI.sadaļas </w:t>
      </w:r>
      <w:r w:rsidR="002B570B" w:rsidRPr="005C4F48">
        <w:rPr>
          <w:color w:val="000000" w:themeColor="text1"/>
          <w:sz w:val="28"/>
          <w:szCs w:val="28"/>
        </w:rPr>
        <w:t>,,</w:t>
      </w:r>
      <w:r w:rsidR="008A0DCF" w:rsidRPr="005C4F48">
        <w:rPr>
          <w:sz w:val="28"/>
          <w:szCs w:val="28"/>
        </w:rPr>
        <w:t xml:space="preserve">Projekta horizontālo un </w:t>
      </w:r>
      <w:r w:rsidR="002B570B" w:rsidRPr="005C4F48">
        <w:rPr>
          <w:color w:val="000000" w:themeColor="text1"/>
          <w:sz w:val="28"/>
          <w:szCs w:val="28"/>
        </w:rPr>
        <w:t>,,</w:t>
      </w:r>
      <w:r w:rsidR="008A0DCF" w:rsidRPr="005C4F48">
        <w:rPr>
          <w:sz w:val="28"/>
          <w:szCs w:val="28"/>
        </w:rPr>
        <w:t xml:space="preserve">Nenodarīt būtisku kaitējumu” principu apraksts” </w:t>
      </w:r>
      <w:r w:rsidRPr="005C4F48">
        <w:rPr>
          <w:sz w:val="28"/>
          <w:szCs w:val="28"/>
        </w:rPr>
        <w:t xml:space="preserve">6.1.punktu </w:t>
      </w:r>
      <w:r w:rsidR="00CC17D0" w:rsidRPr="005C4F48">
        <w:rPr>
          <w:color w:val="000000" w:themeColor="text1"/>
          <w:sz w:val="28"/>
          <w:szCs w:val="28"/>
        </w:rPr>
        <w:t>,,</w:t>
      </w:r>
      <w:r w:rsidRPr="005C4F48">
        <w:rPr>
          <w:sz w:val="28"/>
          <w:szCs w:val="28"/>
        </w:rPr>
        <w:t>Sasaistes ar horizontālo principu „Vienlīdzība, iekļaušana, nediskriminācija un pamattiesību ievērošana” apraksts” ar šādām darbībām:</w:t>
      </w:r>
    </w:p>
    <w:p w14:paraId="0FB8C635" w14:textId="77777777" w:rsidR="00864204" w:rsidRPr="005C4F48" w:rsidRDefault="00000000" w:rsidP="00B602A7">
      <w:pPr>
        <w:pStyle w:val="naisc"/>
        <w:numPr>
          <w:ilvl w:val="2"/>
          <w:numId w:val="7"/>
        </w:numPr>
        <w:spacing w:before="0" w:after="0" w:line="240" w:lineRule="auto"/>
        <w:ind w:left="1633" w:hanging="709"/>
        <w:jc w:val="both"/>
        <w:rPr>
          <w:sz w:val="28"/>
          <w:szCs w:val="28"/>
        </w:rPr>
      </w:pPr>
      <w:r w:rsidRPr="005C4F48">
        <w:rPr>
          <w:sz w:val="28"/>
          <w:szCs w:val="28"/>
        </w:rPr>
        <w:t>izveidots ievada kurss projekta īstenošanas personālam darbam ar mērķa grupu, kura saturā tiks integrēti dzimumu līdztiesības un nediskriminācijas jautājumi, kā arī informācija, kas dotu spēju identificēt cilvēktirdzniecības upurus un nodrošināt atbilstošu atbalstu un atveseļošanos;</w:t>
      </w:r>
    </w:p>
    <w:p w14:paraId="3E98871E" w14:textId="77777777" w:rsidR="00864204" w:rsidRPr="005C4F48" w:rsidRDefault="00000000" w:rsidP="00B602A7">
      <w:pPr>
        <w:pStyle w:val="naisc"/>
        <w:numPr>
          <w:ilvl w:val="2"/>
          <w:numId w:val="7"/>
        </w:numPr>
        <w:spacing w:before="0" w:after="0" w:line="240" w:lineRule="auto"/>
        <w:ind w:left="1633" w:hanging="709"/>
        <w:jc w:val="both"/>
        <w:rPr>
          <w:sz w:val="28"/>
          <w:szCs w:val="28"/>
        </w:rPr>
      </w:pPr>
      <w:r w:rsidRPr="005C4F48">
        <w:rPr>
          <w:sz w:val="28"/>
          <w:szCs w:val="28"/>
        </w:rPr>
        <w:t>uzskaita projekta īstenošanā iesaistītās personas, kuras ir piedalījušās ievada kursā, kurā ir integrēti jautājumi par dzimumu līdztiesību un nediskrimināciju;</w:t>
      </w:r>
    </w:p>
    <w:p w14:paraId="7C8455A6" w14:textId="77777777" w:rsidR="00864204" w:rsidRPr="005C4F48" w:rsidRDefault="00000000" w:rsidP="00B602A7">
      <w:pPr>
        <w:pStyle w:val="naisc"/>
        <w:numPr>
          <w:ilvl w:val="2"/>
          <w:numId w:val="7"/>
        </w:numPr>
        <w:spacing w:before="0" w:after="0" w:line="240" w:lineRule="auto"/>
        <w:ind w:left="1633" w:hanging="709"/>
        <w:jc w:val="both"/>
        <w:rPr>
          <w:sz w:val="28"/>
          <w:szCs w:val="28"/>
        </w:rPr>
      </w:pPr>
      <w:r w:rsidRPr="005C4F48">
        <w:rPr>
          <w:sz w:val="28"/>
          <w:szCs w:val="28"/>
        </w:rPr>
        <w:t>izvērtējot nepieciešamību, nodrošina bērnu uzraudzības pakalpojumu pasākumu dalībniekiem norises vietās, kas dos vienlīdzīgas iespējas piedalīties mācībās vecākiem, kuri aprūpē mazus bērnus;</w:t>
      </w:r>
    </w:p>
    <w:p w14:paraId="7BD6B3A4" w14:textId="77777777" w:rsidR="00864204" w:rsidRPr="005C4F48" w:rsidRDefault="00000000" w:rsidP="00B602A7">
      <w:pPr>
        <w:pStyle w:val="naisc"/>
        <w:numPr>
          <w:ilvl w:val="2"/>
          <w:numId w:val="7"/>
        </w:numPr>
        <w:spacing w:before="0" w:after="0" w:line="240" w:lineRule="auto"/>
        <w:ind w:left="1633" w:hanging="709"/>
        <w:jc w:val="both"/>
        <w:rPr>
          <w:sz w:val="28"/>
          <w:szCs w:val="28"/>
        </w:rPr>
      </w:pPr>
      <w:r w:rsidRPr="005C4F48">
        <w:rPr>
          <w:sz w:val="28"/>
          <w:szCs w:val="28"/>
        </w:rPr>
        <w:t>projekta ietvaros nodrošina informāciju (piemēram, bukleti, infografikas, semināri u.c.), kurā integrēti jautājumi par nediskrimināciju dzimuma, invaliditātes, reliģijas, etniskās piederības, seksuālās orientācijas un vecuma dēļ;</w:t>
      </w:r>
    </w:p>
    <w:p w14:paraId="76B6A1F8" w14:textId="77777777" w:rsidR="00864204" w:rsidRPr="005C4F48" w:rsidRDefault="00000000" w:rsidP="00B602A7">
      <w:pPr>
        <w:pStyle w:val="naisc"/>
        <w:numPr>
          <w:ilvl w:val="2"/>
          <w:numId w:val="7"/>
        </w:numPr>
        <w:spacing w:before="0" w:after="0" w:line="240" w:lineRule="auto"/>
        <w:ind w:left="1633" w:hanging="709"/>
        <w:jc w:val="both"/>
        <w:rPr>
          <w:sz w:val="28"/>
          <w:szCs w:val="28"/>
        </w:rPr>
      </w:pPr>
      <w:r w:rsidRPr="005C4F48">
        <w:rPr>
          <w:sz w:val="28"/>
          <w:szCs w:val="28"/>
        </w:rPr>
        <w:t>nodrošina tulkošanu zīmju valodā, subtitrēšanu un reāllaika transkripciju, individuālās indukcijas cilpas personām ar dzirdes traucējumiem, Braila druku, izvērtējot nepieciešamību</w:t>
      </w:r>
      <w:r w:rsidR="00F04D6A" w:rsidRPr="005C4F48">
        <w:rPr>
          <w:sz w:val="28"/>
          <w:szCs w:val="28"/>
        </w:rPr>
        <w:t>;</w:t>
      </w:r>
    </w:p>
    <w:p w14:paraId="5770AFFD" w14:textId="77777777" w:rsidR="009A0399" w:rsidRPr="005C4F48" w:rsidRDefault="00000000" w:rsidP="00B602A7">
      <w:pPr>
        <w:pStyle w:val="naisc"/>
        <w:numPr>
          <w:ilvl w:val="1"/>
          <w:numId w:val="7"/>
        </w:numPr>
        <w:spacing w:before="0" w:after="0" w:line="240" w:lineRule="auto"/>
        <w:ind w:left="1134" w:hanging="708"/>
        <w:jc w:val="both"/>
        <w:rPr>
          <w:sz w:val="28"/>
          <w:szCs w:val="28"/>
        </w:rPr>
      </w:pPr>
      <w:r w:rsidRPr="005C4F48">
        <w:rPr>
          <w:color w:val="000000" w:themeColor="text1"/>
          <w:sz w:val="28"/>
          <w:szCs w:val="28"/>
        </w:rPr>
        <w:lastRenderedPageBreak/>
        <w:t xml:space="preserve">precizēt </w:t>
      </w:r>
      <w:r w:rsidRPr="005C4F48">
        <w:rPr>
          <w:sz w:val="28"/>
          <w:szCs w:val="28"/>
        </w:rPr>
        <w:t>projekta budžeta veidlapu atbilstoši nolikuma 2.1.pielikumam, un konkrēti:</w:t>
      </w:r>
    </w:p>
    <w:p w14:paraId="191C515B" w14:textId="77777777" w:rsidR="00714749" w:rsidRPr="005C4F48" w:rsidRDefault="00000000" w:rsidP="00B602A7">
      <w:pPr>
        <w:pStyle w:val="naisc"/>
        <w:numPr>
          <w:ilvl w:val="2"/>
          <w:numId w:val="7"/>
        </w:numPr>
        <w:shd w:val="clear" w:color="auto" w:fill="FFFFFF" w:themeFill="background1"/>
        <w:spacing w:before="0" w:after="0" w:line="240" w:lineRule="auto"/>
        <w:ind w:left="2127" w:hanging="993"/>
        <w:jc w:val="both"/>
        <w:rPr>
          <w:sz w:val="28"/>
          <w:szCs w:val="28"/>
        </w:rPr>
      </w:pPr>
      <w:r w:rsidRPr="005C4F48">
        <w:rPr>
          <w:sz w:val="28"/>
          <w:szCs w:val="28"/>
        </w:rPr>
        <w:t xml:space="preserve">precizēt </w:t>
      </w:r>
      <w:r w:rsidR="00683C64" w:rsidRPr="005C4F48">
        <w:rPr>
          <w:sz w:val="28"/>
          <w:szCs w:val="28"/>
        </w:rPr>
        <w:t xml:space="preserve">atbilstoši noteiktajām </w:t>
      </w:r>
      <w:r w:rsidR="3EB7B6AB" w:rsidRPr="005C4F48">
        <w:rPr>
          <w:color w:val="000000" w:themeColor="text1"/>
          <w:sz w:val="28"/>
          <w:szCs w:val="28"/>
        </w:rPr>
        <w:t>darba lapām</w:t>
      </w:r>
      <w:r w:rsidR="00683C64" w:rsidRPr="005C4F48">
        <w:rPr>
          <w:color w:val="000000" w:themeColor="text1"/>
          <w:sz w:val="28"/>
          <w:szCs w:val="28"/>
        </w:rPr>
        <w:t xml:space="preserve">, dzēšot </w:t>
      </w:r>
      <w:r w:rsidR="00625B41" w:rsidRPr="005C4F48">
        <w:rPr>
          <w:color w:val="000000" w:themeColor="text1"/>
          <w:sz w:val="28"/>
          <w:szCs w:val="28"/>
        </w:rPr>
        <w:t xml:space="preserve">pievienoto darba lapu </w:t>
      </w:r>
      <w:r w:rsidR="008F2189" w:rsidRPr="005C4F48">
        <w:rPr>
          <w:color w:val="000000" w:themeColor="text1"/>
          <w:sz w:val="28"/>
          <w:szCs w:val="28"/>
        </w:rPr>
        <w:t>,,</w:t>
      </w:r>
      <w:r w:rsidR="00625B41" w:rsidRPr="005C4F48">
        <w:rPr>
          <w:color w:val="000000" w:themeColor="text1"/>
          <w:sz w:val="28"/>
          <w:szCs w:val="28"/>
        </w:rPr>
        <w:t>Budžeta atšifrē</w:t>
      </w:r>
      <w:r w:rsidR="001C7AEF" w:rsidRPr="005C4F48">
        <w:rPr>
          <w:color w:val="000000" w:themeColor="text1"/>
          <w:sz w:val="28"/>
          <w:szCs w:val="28"/>
        </w:rPr>
        <w:t>j</w:t>
      </w:r>
      <w:r w:rsidR="00625B41" w:rsidRPr="005C4F48">
        <w:rPr>
          <w:color w:val="000000" w:themeColor="text1"/>
          <w:sz w:val="28"/>
          <w:szCs w:val="28"/>
        </w:rPr>
        <w:t>ums”.</w:t>
      </w:r>
      <w:r w:rsidR="00E94D52" w:rsidRPr="005C4F48">
        <w:rPr>
          <w:color w:val="000000" w:themeColor="text1"/>
          <w:sz w:val="28"/>
          <w:szCs w:val="28"/>
        </w:rPr>
        <w:t xml:space="preserve"> Skaidrojam, ka izmaksu </w:t>
      </w:r>
      <w:r w:rsidR="009A18C9" w:rsidRPr="005C4F48">
        <w:rPr>
          <w:color w:val="000000" w:themeColor="text1"/>
          <w:sz w:val="28"/>
          <w:szCs w:val="28"/>
        </w:rPr>
        <w:t>atšifrējums</w:t>
      </w:r>
      <w:r w:rsidR="00D03EA3" w:rsidRPr="005C4F48">
        <w:rPr>
          <w:color w:val="000000" w:themeColor="text1"/>
          <w:sz w:val="28"/>
          <w:szCs w:val="28"/>
        </w:rPr>
        <w:t xml:space="preserve"> jāiesniedz, neiekļaujot to projekta iesniegumā </w:t>
      </w:r>
      <w:r w:rsidR="001C7AEF" w:rsidRPr="005C4F48">
        <w:rPr>
          <w:color w:val="000000" w:themeColor="text1"/>
          <w:sz w:val="28"/>
          <w:szCs w:val="28"/>
        </w:rPr>
        <w:t>vai</w:t>
      </w:r>
      <w:r w:rsidR="00D03EA3" w:rsidRPr="005C4F48">
        <w:rPr>
          <w:color w:val="000000" w:themeColor="text1"/>
          <w:sz w:val="28"/>
          <w:szCs w:val="28"/>
        </w:rPr>
        <w:t xml:space="preserve"> tā pielikumos</w:t>
      </w:r>
      <w:r w:rsidR="002C2605" w:rsidRPr="005C4F48">
        <w:rPr>
          <w:color w:val="000000" w:themeColor="text1"/>
          <w:sz w:val="28"/>
          <w:szCs w:val="28"/>
        </w:rPr>
        <w:t>;</w:t>
      </w:r>
    </w:p>
    <w:p w14:paraId="6E69DEBB" w14:textId="77777777" w:rsidR="00B10F9D" w:rsidRPr="005C4F48" w:rsidRDefault="00000000" w:rsidP="00B602A7">
      <w:pPr>
        <w:pStyle w:val="naisc"/>
        <w:numPr>
          <w:ilvl w:val="2"/>
          <w:numId w:val="7"/>
        </w:numPr>
        <w:spacing w:before="0" w:after="0" w:line="240" w:lineRule="auto"/>
        <w:ind w:left="2127" w:hanging="993"/>
        <w:jc w:val="both"/>
        <w:rPr>
          <w:sz w:val="28"/>
          <w:szCs w:val="28"/>
        </w:rPr>
      </w:pPr>
      <w:r w:rsidRPr="005C4F48">
        <w:rPr>
          <w:sz w:val="28"/>
          <w:szCs w:val="28"/>
        </w:rPr>
        <w:t>precizēt projekta budžeta</w:t>
      </w:r>
      <w:r w:rsidR="00D96F6E" w:rsidRPr="005C4F48">
        <w:rPr>
          <w:sz w:val="28"/>
          <w:szCs w:val="28"/>
        </w:rPr>
        <w:t xml:space="preserve"> veidlap</w:t>
      </w:r>
      <w:r w:rsidR="007C7EBB" w:rsidRPr="005C4F48">
        <w:rPr>
          <w:sz w:val="28"/>
          <w:szCs w:val="28"/>
        </w:rPr>
        <w:t>as</w:t>
      </w:r>
      <w:r w:rsidR="00B802AB" w:rsidRPr="005C4F48">
        <w:rPr>
          <w:sz w:val="28"/>
          <w:szCs w:val="28"/>
        </w:rPr>
        <w:t xml:space="preserve"> darba lap</w:t>
      </w:r>
      <w:r w:rsidR="3F4AB604" w:rsidRPr="005C4F48">
        <w:rPr>
          <w:sz w:val="28"/>
          <w:szCs w:val="28"/>
        </w:rPr>
        <w:t>ā</w:t>
      </w:r>
      <w:r w:rsidRPr="005C4F48">
        <w:rPr>
          <w:sz w:val="28"/>
          <w:szCs w:val="28"/>
        </w:rPr>
        <w:t xml:space="preserve"> </w:t>
      </w:r>
      <w:r w:rsidR="085D64A6" w:rsidRPr="005C4F48">
        <w:rPr>
          <w:color w:val="000000" w:themeColor="text1"/>
          <w:sz w:val="28"/>
          <w:szCs w:val="28"/>
        </w:rPr>
        <w:t xml:space="preserve">,,Detalizēts budžets” </w:t>
      </w:r>
      <w:r w:rsidR="00A81EF0" w:rsidRPr="005C4F48">
        <w:rPr>
          <w:sz w:val="28"/>
          <w:szCs w:val="28"/>
        </w:rPr>
        <w:t xml:space="preserve">2.sadaļas rindas ,,Projekta vadības personāla izmaksas” kolonnās ,,Attiecināmās izmaksas kopā, EUR” un ,,Kopā, %” (G18, H18 laukos) </w:t>
      </w:r>
      <w:r w:rsidR="00F654AC" w:rsidRPr="005C4F48">
        <w:rPr>
          <w:sz w:val="28"/>
          <w:szCs w:val="28"/>
        </w:rPr>
        <w:t>norādīto aprēķinu</w:t>
      </w:r>
      <w:r w:rsidR="005323D7" w:rsidRPr="005C4F48">
        <w:t xml:space="preserve">, </w:t>
      </w:r>
      <w:r w:rsidR="0048669A" w:rsidRPr="005C4F48">
        <w:rPr>
          <w:color w:val="000000" w:themeColor="text1"/>
          <w:sz w:val="28"/>
          <w:szCs w:val="28"/>
        </w:rPr>
        <w:t>ievērojot, ka</w:t>
      </w:r>
      <w:r w:rsidR="0014509E" w:rsidRPr="005C4F48">
        <w:rPr>
          <w:color w:val="000000" w:themeColor="text1"/>
          <w:sz w:val="28"/>
          <w:szCs w:val="28"/>
        </w:rPr>
        <w:t xml:space="preserve"> noteikumu Nr.651 58.punkt</w:t>
      </w:r>
      <w:r w:rsidR="00313460" w:rsidRPr="005C4F48">
        <w:rPr>
          <w:color w:val="000000" w:themeColor="text1"/>
          <w:sz w:val="28"/>
          <w:szCs w:val="28"/>
        </w:rPr>
        <w:t>s nosaka, ka</w:t>
      </w:r>
      <w:r w:rsidR="006A747D" w:rsidRPr="005C4F48">
        <w:rPr>
          <w:color w:val="000000" w:themeColor="text1"/>
          <w:sz w:val="28"/>
          <w:szCs w:val="28"/>
        </w:rPr>
        <w:t xml:space="preserve"> </w:t>
      </w:r>
      <w:r w:rsidR="0014509E" w:rsidRPr="005C4F48">
        <w:rPr>
          <w:color w:val="000000" w:themeColor="text1"/>
          <w:sz w:val="28"/>
          <w:szCs w:val="28"/>
        </w:rPr>
        <w:t xml:space="preserve">projekta vadības personāla izmaksas </w:t>
      </w:r>
      <w:r w:rsidR="00313460" w:rsidRPr="005C4F48">
        <w:rPr>
          <w:color w:val="000000" w:themeColor="text1"/>
          <w:sz w:val="28"/>
          <w:szCs w:val="28"/>
        </w:rPr>
        <w:t>nevar pārsniegt</w:t>
      </w:r>
      <w:r w:rsidR="0014509E" w:rsidRPr="005C4F48">
        <w:rPr>
          <w:color w:val="000000" w:themeColor="text1"/>
          <w:sz w:val="28"/>
          <w:szCs w:val="28"/>
        </w:rPr>
        <w:t xml:space="preserve"> 20% no projekta tiešajām attiecināmajām izmaksām</w:t>
      </w:r>
      <w:r w:rsidR="00E67391" w:rsidRPr="005C4F48">
        <w:rPr>
          <w:color w:val="000000" w:themeColor="text1"/>
          <w:sz w:val="28"/>
          <w:szCs w:val="28"/>
        </w:rPr>
        <w:t>;</w:t>
      </w:r>
    </w:p>
    <w:p w14:paraId="6E92A17E" w14:textId="77777777" w:rsidR="001E6204" w:rsidRDefault="00000000">
      <w:pPr>
        <w:pStyle w:val="naisc"/>
        <w:numPr>
          <w:ilvl w:val="1"/>
          <w:numId w:val="7"/>
        </w:numPr>
        <w:spacing w:before="0" w:after="0" w:line="240" w:lineRule="auto"/>
        <w:ind w:left="1134" w:hanging="708"/>
        <w:jc w:val="both"/>
        <w:rPr>
          <w:sz w:val="28"/>
          <w:szCs w:val="28"/>
        </w:rPr>
      </w:pPr>
      <w:r w:rsidRPr="005C4F48">
        <w:rPr>
          <w:sz w:val="28"/>
          <w:szCs w:val="28"/>
        </w:rPr>
        <w:t>iesniegt informāciju par līdzvērtīgu projekta īstenotāja īstenoto projektu izmaksām mākslinieciskajam personālam un izrādes izmaksām</w:t>
      </w:r>
      <w:r w:rsidR="001F03FE" w:rsidRPr="005C4F48">
        <w:rPr>
          <w:sz w:val="28"/>
          <w:szCs w:val="28"/>
        </w:rPr>
        <w:t>, lai gūtu pārliecību par mākslinieciskā personāla noteiktās atlīdzības apmēra un izrādes izmaksu atbilstību vispārējai praksei</w:t>
      </w:r>
      <w:r w:rsidRPr="005C4F48">
        <w:rPr>
          <w:sz w:val="28"/>
          <w:szCs w:val="28"/>
        </w:rPr>
        <w:t>;</w:t>
      </w:r>
    </w:p>
    <w:p w14:paraId="0A4A5ED4" w14:textId="77777777" w:rsidR="009B75BD" w:rsidRPr="005C4F48" w:rsidRDefault="00000000" w:rsidP="00B602A7">
      <w:pPr>
        <w:pStyle w:val="naisc"/>
        <w:numPr>
          <w:ilvl w:val="1"/>
          <w:numId w:val="7"/>
        </w:numPr>
        <w:spacing w:before="0" w:after="0" w:line="240" w:lineRule="auto"/>
        <w:ind w:left="1134" w:hanging="708"/>
        <w:jc w:val="both"/>
        <w:rPr>
          <w:sz w:val="28"/>
          <w:szCs w:val="28"/>
        </w:rPr>
      </w:pPr>
      <w:r w:rsidRPr="009B75BD">
        <w:rPr>
          <w:sz w:val="28"/>
          <w:szCs w:val="28"/>
        </w:rPr>
        <w:t xml:space="preserve">skaidrot projekta komunikāciju speciālista noslodzi un iesaisti projektā atbilstoši </w:t>
      </w:r>
      <w:r>
        <w:rPr>
          <w:sz w:val="28"/>
          <w:szCs w:val="28"/>
        </w:rPr>
        <w:t>n</w:t>
      </w:r>
      <w:r w:rsidRPr="009B75BD">
        <w:rPr>
          <w:sz w:val="28"/>
          <w:szCs w:val="28"/>
        </w:rPr>
        <w:t xml:space="preserve">olikuma 29.punktam un izvērtēt, vai projekta komunikāciju speciālists ir jānorāda projekta tiešās attiecināmās personāla izmaksās vai pārējās attiecināmās izmaksās, izvērtējot projekta komunikāciju speciālista noslodzi projektā un sniedzot atbilstošu skaidrojumu projekta iesnieguma </w:t>
      </w:r>
      <w:r w:rsidR="00AC4928">
        <w:rPr>
          <w:sz w:val="28"/>
          <w:szCs w:val="28"/>
        </w:rPr>
        <w:t xml:space="preserve">veidlapas </w:t>
      </w:r>
      <w:r w:rsidRPr="009B75BD">
        <w:rPr>
          <w:sz w:val="28"/>
          <w:szCs w:val="28"/>
        </w:rPr>
        <w:t>5.1.punktā</w:t>
      </w:r>
      <w:r w:rsidR="00AC4928">
        <w:rPr>
          <w:sz w:val="28"/>
          <w:szCs w:val="28"/>
        </w:rPr>
        <w:t xml:space="preserve"> </w:t>
      </w:r>
      <w:r w:rsidR="00AC4928" w:rsidRPr="39240C02">
        <w:rPr>
          <w:color w:val="000000" w:themeColor="text1"/>
          <w:sz w:val="28"/>
          <w:szCs w:val="28"/>
        </w:rPr>
        <w:t>,,Projekta īstenošanā iesaistīto personu galveno pienākumu un kvalifikācijas apraksts”</w:t>
      </w:r>
      <w:r w:rsidRPr="009B75BD">
        <w:rPr>
          <w:sz w:val="28"/>
          <w:szCs w:val="28"/>
        </w:rPr>
        <w:t>;</w:t>
      </w:r>
    </w:p>
    <w:p w14:paraId="6224AED3" w14:textId="77777777" w:rsidR="001F03FE" w:rsidRPr="005C4F48" w:rsidRDefault="00000000" w:rsidP="00B602A7">
      <w:pPr>
        <w:pStyle w:val="naisc"/>
        <w:numPr>
          <w:ilvl w:val="1"/>
          <w:numId w:val="7"/>
        </w:numPr>
        <w:spacing w:before="0" w:after="0" w:line="240" w:lineRule="auto"/>
        <w:ind w:left="1134" w:hanging="708"/>
        <w:jc w:val="both"/>
        <w:rPr>
          <w:sz w:val="28"/>
          <w:szCs w:val="28"/>
        </w:rPr>
      </w:pPr>
      <w:r w:rsidRPr="0361FADD">
        <w:rPr>
          <w:sz w:val="28"/>
          <w:szCs w:val="28"/>
        </w:rPr>
        <w:t xml:space="preserve">precizēt izmaksu atšifrējumā </w:t>
      </w:r>
      <w:r w:rsidR="00AE7118" w:rsidRPr="0361FADD">
        <w:rPr>
          <w:sz w:val="28"/>
          <w:szCs w:val="28"/>
        </w:rPr>
        <w:t xml:space="preserve">norādīto </w:t>
      </w:r>
      <w:r w:rsidRPr="0361FADD">
        <w:rPr>
          <w:sz w:val="28"/>
          <w:szCs w:val="28"/>
        </w:rPr>
        <w:t xml:space="preserve">Cirka pedagoga asistenta un Cirka pedagoga </w:t>
      </w:r>
      <w:r w:rsidR="00B11BBA">
        <w:rPr>
          <w:sz w:val="28"/>
          <w:szCs w:val="28"/>
        </w:rPr>
        <w:t xml:space="preserve">0,2 </w:t>
      </w:r>
      <w:r w:rsidRPr="0361FADD">
        <w:rPr>
          <w:sz w:val="28"/>
          <w:szCs w:val="28"/>
        </w:rPr>
        <w:t>slodzi</w:t>
      </w:r>
      <w:r w:rsidR="00FC0DE1" w:rsidRPr="0361FADD">
        <w:rPr>
          <w:sz w:val="28"/>
          <w:szCs w:val="28"/>
        </w:rPr>
        <w:t xml:space="preserve"> apmērā</w:t>
      </w:r>
      <w:r w:rsidRPr="0361FADD">
        <w:rPr>
          <w:sz w:val="28"/>
          <w:szCs w:val="28"/>
        </w:rPr>
        <w:t xml:space="preserve"> atbilstoši </w:t>
      </w:r>
      <w:r w:rsidR="008B1D27" w:rsidRPr="0361FADD">
        <w:rPr>
          <w:sz w:val="28"/>
          <w:szCs w:val="28"/>
        </w:rPr>
        <w:t>n</w:t>
      </w:r>
      <w:r w:rsidRPr="0361FADD">
        <w:rPr>
          <w:sz w:val="28"/>
          <w:szCs w:val="28"/>
        </w:rPr>
        <w:t>olikuma 28. un 29.punktam. Skaidrojam, ka tiešajās attiecināmajās personāla izmaksās iekļauj personālu, kurš veic pienākumus, kas tieši saistīti ar projekta aktivitāšu ieviešanu un nav uzskatāmas par atbalsta funkciju, ar ne mazāk kā 30% slodzi no kopējā darba laika, piemēram, projekta vadītājs, finanšu vadītājs, aktivitāšu koordinators, mākslinieciskais vadītājs, mākslinieciskā vadītāja asistents, aktivitāšu īstenošanai piesaistītais jomas eksperts, mediators u.c., savukārt, pārējās attiecināmajās izmaksās tiek iekļauts personāls, kas pilda atbalsta funkciju, piemēram, grāmatvedis, personāla speciālists, informācijas tehnoloģiju atbalsta speciālists vai speciālisti, kas iesaistās projekta īstenošanā ar mazāk kā 30% slodzi vai tiek piesaistīti tikai uz atsevišķu pakalpojumu sniegšanu un nepiedalās visa projekta īstenošanas laikā, piemēram, eksperti, konsultanti un mākslinieki. Tiešās attiecināmās personāla izmaksas ir attiecināmas arī uz uzņēmuma līguma vai autoratlīdzības līguma pamata, ja autoratlīdzības vai uzņēmuma līguma darbības termiņš nav īsāks par projekta īstenošanas laiku vai konkrētās projekta darbības īstenošanas laiku (nav viena īslaicīga aktivitāte/pasākums)</w:t>
      </w:r>
      <w:r w:rsidR="0CBE3397" w:rsidRPr="0361FADD">
        <w:rPr>
          <w:sz w:val="28"/>
          <w:szCs w:val="28"/>
        </w:rPr>
        <w:t>;</w:t>
      </w:r>
    </w:p>
    <w:p w14:paraId="3453BD41" w14:textId="77777777" w:rsidR="002327C4" w:rsidRDefault="00000000" w:rsidP="39240C02">
      <w:pPr>
        <w:pStyle w:val="naisc"/>
        <w:numPr>
          <w:ilvl w:val="1"/>
          <w:numId w:val="7"/>
        </w:numPr>
        <w:spacing w:before="0" w:after="0" w:line="240" w:lineRule="auto"/>
        <w:ind w:left="1134" w:hanging="708"/>
        <w:jc w:val="both"/>
        <w:rPr>
          <w:color w:val="000000" w:themeColor="text1"/>
          <w:sz w:val="28"/>
          <w:szCs w:val="28"/>
        </w:rPr>
      </w:pPr>
      <w:r w:rsidRPr="39240C02">
        <w:rPr>
          <w:color w:val="000000" w:themeColor="text1"/>
          <w:sz w:val="28"/>
          <w:szCs w:val="28"/>
        </w:rPr>
        <w:lastRenderedPageBreak/>
        <w:t xml:space="preserve">precizēt </w:t>
      </w:r>
      <w:r w:rsidR="6AF9A837" w:rsidRPr="39240C02">
        <w:rPr>
          <w:color w:val="000000" w:themeColor="text1"/>
          <w:sz w:val="28"/>
          <w:szCs w:val="28"/>
        </w:rPr>
        <w:t xml:space="preserve">projekta iesnieguma veidlapas 5.1.punktā ,,Projekta īstenošanā iesaistīto personu galveno pienākumu un kvalifikācijas apraksts” </w:t>
      </w:r>
      <w:r w:rsidR="00B970D3" w:rsidRPr="00B970D3">
        <w:rPr>
          <w:color w:val="000000" w:themeColor="text1"/>
          <w:sz w:val="28"/>
          <w:szCs w:val="28"/>
        </w:rPr>
        <w:t xml:space="preserve">visam projekta īstenošanas personālam kolonnā ,,Galveno pienākumu un kvalifikācijas apraksts” norādot, vai konkrētā personāla </w:t>
      </w:r>
      <w:r w:rsidR="6AF9A837" w:rsidRPr="39240C02">
        <w:rPr>
          <w:color w:val="000000" w:themeColor="text1"/>
          <w:sz w:val="28"/>
          <w:szCs w:val="28"/>
        </w:rPr>
        <w:t>līguma darbības termiņš nav īsāks par projekta īstenošanas laiku vai konkrētās projekta darbības īstenošanas laiku (nav viena īslaicīga aktivitāte/pasākums) vai personāla iesaiste projektā nav  mazāk par 30% slodzi no kopējā darba laika, ņemot vērā to, ka tiešās attiecināmās personāla izmaksas ir attiecināmas uz uzņēmuma līguma vai autoratlīdzības līguma pamata, ja autoratlīdzības vai uzņēmuma līguma darbības termiņš nav īsāks par projekta īstenošanas laiku vai konkrētās projekta darbības īstenošanas laiku (nav viena īslaicīga aktivitāte/pasākums) un darba līguma pamata, ja  personāla iesaiste projektā nav  mazāk par 30% slodzi no kopējā darba laika</w:t>
      </w:r>
      <w:r>
        <w:rPr>
          <w:color w:val="000000" w:themeColor="text1"/>
          <w:sz w:val="28"/>
          <w:szCs w:val="28"/>
        </w:rPr>
        <w:t>;</w:t>
      </w:r>
    </w:p>
    <w:p w14:paraId="0B902FF9" w14:textId="77777777" w:rsidR="001F03FE" w:rsidRPr="006A45FA" w:rsidRDefault="00000000" w:rsidP="006A45FA">
      <w:pPr>
        <w:pStyle w:val="naisc"/>
        <w:numPr>
          <w:ilvl w:val="1"/>
          <w:numId w:val="7"/>
        </w:numPr>
        <w:spacing w:before="0" w:after="0" w:line="240" w:lineRule="auto"/>
        <w:ind w:left="1134" w:hanging="708"/>
        <w:jc w:val="both"/>
        <w:rPr>
          <w:sz w:val="28"/>
          <w:szCs w:val="28"/>
        </w:rPr>
      </w:pPr>
      <w:r w:rsidRPr="006A45FA">
        <w:rPr>
          <w:color w:val="000000" w:themeColor="text1"/>
          <w:sz w:val="28"/>
          <w:szCs w:val="28"/>
        </w:rPr>
        <w:t>ņemt vērā</w:t>
      </w:r>
      <w:r w:rsidR="006A45FA" w:rsidRPr="006A45FA">
        <w:rPr>
          <w:color w:val="000000" w:themeColor="text1"/>
          <w:sz w:val="28"/>
          <w:szCs w:val="28"/>
        </w:rPr>
        <w:t>,</w:t>
      </w:r>
      <w:r w:rsidR="006A45FA" w:rsidRPr="006A45FA">
        <w:t xml:space="preserve"> </w:t>
      </w:r>
      <w:r w:rsidR="006A45FA" w:rsidRPr="006A45FA">
        <w:rPr>
          <w:color w:val="000000" w:themeColor="text1"/>
          <w:sz w:val="28"/>
          <w:szCs w:val="28"/>
        </w:rPr>
        <w:t xml:space="preserve">ka projekta iesnieguma īstenošanai nepieciešamais apstiprināmais kopējais finansējuma apjoms tiks pārskatīts pēc precizēta projekta iesnieguma saņemšanas, izvērtējot izmaksu pamatotību un atbilstību </w:t>
      </w:r>
      <w:r w:rsidR="006A45FA">
        <w:rPr>
          <w:color w:val="000000" w:themeColor="text1"/>
          <w:sz w:val="28"/>
          <w:szCs w:val="28"/>
        </w:rPr>
        <w:t>n</w:t>
      </w:r>
      <w:r w:rsidR="006A45FA" w:rsidRPr="006A45FA">
        <w:rPr>
          <w:color w:val="000000" w:themeColor="text1"/>
          <w:sz w:val="28"/>
          <w:szCs w:val="28"/>
        </w:rPr>
        <w:t xml:space="preserve">olikuma 19.punktā definēto darbību īstenošanai. </w:t>
      </w:r>
    </w:p>
    <w:p w14:paraId="358D1044" w14:textId="77777777" w:rsidR="4338A1F9" w:rsidRPr="005C4F48" w:rsidRDefault="4338A1F9" w:rsidP="005C4F48">
      <w:pPr>
        <w:spacing w:after="0" w:line="240" w:lineRule="auto"/>
        <w:jc w:val="both"/>
        <w:rPr>
          <w:rFonts w:ascii="Times New Roman" w:eastAsia="Times New Roman" w:hAnsi="Times New Roman"/>
          <w:color w:val="000000" w:themeColor="text1"/>
          <w:sz w:val="28"/>
          <w:szCs w:val="28"/>
          <w:lang w:val="lv-LV"/>
        </w:rPr>
      </w:pPr>
    </w:p>
    <w:p w14:paraId="7FB5CC01" w14:textId="77777777" w:rsidR="7CD9E360" w:rsidRPr="005C4F48" w:rsidRDefault="00000000" w:rsidP="5C6AB40A">
      <w:pPr>
        <w:pStyle w:val="ListParagraph"/>
        <w:widowControl/>
        <w:numPr>
          <w:ilvl w:val="0"/>
          <w:numId w:val="7"/>
        </w:numPr>
        <w:tabs>
          <w:tab w:val="left" w:pos="426"/>
        </w:tabs>
        <w:spacing w:after="0" w:line="240" w:lineRule="auto"/>
        <w:ind w:left="357" w:hanging="357"/>
        <w:jc w:val="both"/>
        <w:rPr>
          <w:rFonts w:ascii="Times New Roman" w:eastAsia="Times New Roman" w:hAnsi="Times New Roman"/>
          <w:color w:val="000000" w:themeColor="text1"/>
          <w:lang w:val="lv-LV"/>
        </w:rPr>
      </w:pPr>
      <w:r w:rsidRPr="5C6AB40A">
        <w:rPr>
          <w:rFonts w:ascii="Times New Roman" w:eastAsia="Times New Roman" w:hAnsi="Times New Roman"/>
          <w:color w:val="000000" w:themeColor="text1"/>
          <w:sz w:val="28"/>
          <w:szCs w:val="28"/>
          <w:lang w:val="lv-LV"/>
        </w:rPr>
        <w:t xml:space="preserve">Valsts sabiedrībai ar ierobežotu atbildību ,,Rīgas cirks” </w:t>
      </w:r>
      <w:r w:rsidR="7511F1EC" w:rsidRPr="5C6AB40A">
        <w:rPr>
          <w:rFonts w:ascii="Times New Roman" w:eastAsia="Times New Roman" w:hAnsi="Times New Roman"/>
          <w:color w:val="000000" w:themeColor="text1"/>
          <w:sz w:val="28"/>
          <w:szCs w:val="28"/>
          <w:lang w:val="lv-LV"/>
        </w:rPr>
        <w:t>nodrošināt nosacījumu izpildi un iesniegt precizēto projekta iesniegumu</w:t>
      </w:r>
      <w:r w:rsidR="7511F1EC" w:rsidRPr="00B602A7">
        <w:rPr>
          <w:rFonts w:ascii="Times New Roman" w:eastAsia="Times New Roman" w:hAnsi="Times New Roman"/>
          <w:color w:val="000000" w:themeColor="text1"/>
          <w:sz w:val="28"/>
          <w:szCs w:val="28"/>
          <w:lang w:val="lv-LV"/>
        </w:rPr>
        <w:t xml:space="preserve"> </w:t>
      </w:r>
      <w:r w:rsidR="0C8DF8A5" w:rsidRPr="5C6AB40A">
        <w:rPr>
          <w:rFonts w:ascii="Times New Roman" w:eastAsia="Times New Roman" w:hAnsi="Times New Roman"/>
          <w:color w:val="000000" w:themeColor="text1"/>
          <w:sz w:val="28"/>
          <w:szCs w:val="28"/>
          <w:lang w:val="lv-LV"/>
        </w:rPr>
        <w:t>elektroniski parakstītu kā vienotu dokumentu, vienlaikus atsevišķi elektroniski parakstot projekta iesnieguma veidlapu (nolikuma 2.pielikums), projekta iesnieguma iesniedzēja</w:t>
      </w:r>
      <w:r w:rsidR="41F741DC" w:rsidRPr="5C6AB40A">
        <w:rPr>
          <w:rFonts w:ascii="Times New Roman" w:eastAsia="Times New Roman" w:hAnsi="Times New Roman"/>
          <w:color w:val="000000" w:themeColor="text1"/>
          <w:sz w:val="28"/>
          <w:szCs w:val="28"/>
          <w:lang w:val="lv-LV"/>
        </w:rPr>
        <w:t xml:space="preserve"> (nolikuma 2.2.pielikums)</w:t>
      </w:r>
      <w:r w:rsidR="0C8DF8A5" w:rsidRPr="5C6AB40A">
        <w:rPr>
          <w:rFonts w:ascii="Times New Roman" w:eastAsia="Times New Roman" w:hAnsi="Times New Roman"/>
          <w:color w:val="000000" w:themeColor="text1"/>
          <w:sz w:val="28"/>
          <w:szCs w:val="28"/>
          <w:lang w:val="lv-LV"/>
        </w:rPr>
        <w:t xml:space="preserve">  apliecinājumu  un budžeta veidlapu (nolikuma 2.1.pielikums) </w:t>
      </w:r>
      <w:r w:rsidR="7511F1EC" w:rsidRPr="5C6AB40A">
        <w:rPr>
          <w:rFonts w:ascii="Times New Roman" w:eastAsia="Times New Roman" w:hAnsi="Times New Roman"/>
          <w:b/>
          <w:bCs/>
          <w:color w:val="000000" w:themeColor="text1"/>
          <w:sz w:val="28"/>
          <w:szCs w:val="28"/>
          <w:lang w:val="lv-LV"/>
        </w:rPr>
        <w:t xml:space="preserve">līdz 2025.gada </w:t>
      </w:r>
      <w:r w:rsidR="3ACCD653" w:rsidRPr="5C6AB40A">
        <w:rPr>
          <w:rFonts w:ascii="Times New Roman" w:eastAsia="Times New Roman" w:hAnsi="Times New Roman"/>
          <w:b/>
          <w:bCs/>
          <w:color w:val="000000" w:themeColor="text1"/>
          <w:sz w:val="28"/>
          <w:szCs w:val="28"/>
          <w:lang w:val="lv-LV"/>
        </w:rPr>
        <w:t>14.novembrim</w:t>
      </w:r>
      <w:r w:rsidR="7511F1EC" w:rsidRPr="5C6AB40A">
        <w:rPr>
          <w:rFonts w:ascii="Times New Roman" w:eastAsia="Times New Roman" w:hAnsi="Times New Roman"/>
          <w:b/>
          <w:bCs/>
          <w:color w:val="000000" w:themeColor="text1"/>
          <w:sz w:val="28"/>
          <w:szCs w:val="28"/>
          <w:lang w:val="lv-LV"/>
        </w:rPr>
        <w:t xml:space="preserve"> </w:t>
      </w:r>
      <w:r w:rsidR="7511F1EC" w:rsidRPr="5C6AB40A">
        <w:rPr>
          <w:rFonts w:ascii="Times New Roman" w:eastAsia="Times New Roman" w:hAnsi="Times New Roman"/>
          <w:color w:val="000000" w:themeColor="text1"/>
          <w:sz w:val="28"/>
          <w:szCs w:val="28"/>
          <w:lang w:val="lv-LV"/>
        </w:rPr>
        <w:t>elektroniska dokumenta formā, nosūtot uz deleģētās iestādes oficiālo elektronisko adresi (e-adresi). Projekta iesniegumu paraksta ar drošu elektronisko parakstu un apliecina ar laika zīmogu atbilstoši normatīvajiem aktiem par elektronisko dokumentu noformēšanu.</w:t>
      </w:r>
    </w:p>
    <w:p w14:paraId="7C603141" w14:textId="77777777" w:rsidR="00794C89" w:rsidRPr="005C4F48" w:rsidRDefault="00794C89" w:rsidP="005C4F48">
      <w:pPr>
        <w:pStyle w:val="naisc"/>
        <w:spacing w:before="0" w:after="0" w:line="240" w:lineRule="auto"/>
        <w:jc w:val="both"/>
        <w:rPr>
          <w:sz w:val="28"/>
          <w:szCs w:val="28"/>
          <w:highlight w:val="yellow"/>
        </w:rPr>
      </w:pPr>
    </w:p>
    <w:p w14:paraId="114E843A" w14:textId="77777777" w:rsidR="28B08A51" w:rsidRPr="005C4F48" w:rsidRDefault="00000000" w:rsidP="005C4F48">
      <w:pPr>
        <w:pStyle w:val="ListParagraph"/>
        <w:widowControl/>
        <w:numPr>
          <w:ilvl w:val="0"/>
          <w:numId w:val="7"/>
        </w:numPr>
        <w:tabs>
          <w:tab w:val="left" w:pos="426"/>
        </w:tabs>
        <w:spacing w:after="0" w:line="240" w:lineRule="auto"/>
        <w:ind w:left="357" w:hanging="357"/>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 xml:space="preserve">Apstiprināt projekta iesniegumu ar kopējo finansējuma apjomu ne vairāk kā </w:t>
      </w:r>
      <w:r w:rsidR="2EAD32A5" w:rsidRPr="005C4F48">
        <w:rPr>
          <w:rFonts w:ascii="Times New Roman" w:eastAsia="Times New Roman" w:hAnsi="Times New Roman"/>
          <w:color w:val="000000" w:themeColor="text1"/>
          <w:sz w:val="28"/>
          <w:szCs w:val="28"/>
          <w:lang w:val="lv-LV"/>
        </w:rPr>
        <w:t>99 023,40</w:t>
      </w:r>
      <w:r w:rsidRPr="005C4F48">
        <w:rPr>
          <w:rFonts w:ascii="Times New Roman" w:eastAsia="Times New Roman" w:hAnsi="Times New Roman"/>
          <w:color w:val="000000" w:themeColor="text1"/>
          <w:sz w:val="28"/>
          <w:szCs w:val="28"/>
          <w:lang w:val="lv-LV"/>
        </w:rPr>
        <w:t xml:space="preserve"> </w:t>
      </w:r>
      <w:r w:rsidRPr="005C4F48">
        <w:rPr>
          <w:rFonts w:ascii="Times New Roman" w:eastAsia="Times New Roman" w:hAnsi="Times New Roman"/>
          <w:i/>
          <w:iCs/>
          <w:color w:val="000000" w:themeColor="text1"/>
          <w:sz w:val="28"/>
          <w:szCs w:val="28"/>
          <w:lang w:val="lv-LV"/>
        </w:rPr>
        <w:t>euro</w:t>
      </w:r>
      <w:r w:rsidRPr="005C4F48">
        <w:rPr>
          <w:rFonts w:ascii="Times New Roman" w:eastAsia="Times New Roman" w:hAnsi="Times New Roman"/>
          <w:color w:val="000000" w:themeColor="text1"/>
          <w:sz w:val="28"/>
          <w:szCs w:val="28"/>
          <w:lang w:val="lv-LV"/>
        </w:rPr>
        <w:t xml:space="preserve"> ar šādu finansējuma avotu sadalījumu:</w:t>
      </w:r>
    </w:p>
    <w:p w14:paraId="0C33510F" w14:textId="77777777" w:rsidR="28B08A51" w:rsidRPr="005C4F48" w:rsidRDefault="00000000" w:rsidP="005C4F48">
      <w:pPr>
        <w:pStyle w:val="ListParagraph"/>
        <w:numPr>
          <w:ilvl w:val="1"/>
          <w:numId w:val="7"/>
        </w:numPr>
        <w:spacing w:after="0" w:line="240" w:lineRule="auto"/>
        <w:ind w:left="924" w:hanging="567"/>
        <w:jc w:val="both"/>
        <w:rPr>
          <w:rFonts w:ascii="Times New Roman" w:eastAsia="Times New Roman" w:hAnsi="Times New Roman"/>
          <w:sz w:val="28"/>
          <w:szCs w:val="28"/>
          <w:lang w:val="lv-LV"/>
        </w:rPr>
      </w:pPr>
      <w:r w:rsidRPr="005C4F48">
        <w:rPr>
          <w:rFonts w:ascii="Times New Roman" w:eastAsia="Times New Roman" w:hAnsi="Times New Roman"/>
          <w:sz w:val="28"/>
          <w:szCs w:val="28"/>
          <w:lang w:val="lv-LV"/>
        </w:rPr>
        <w:t xml:space="preserve">fonda finansējums – ne vairāk kā </w:t>
      </w:r>
      <w:r w:rsidR="0ACE9033" w:rsidRPr="005C4F48">
        <w:rPr>
          <w:rFonts w:ascii="Times New Roman" w:eastAsia="Times New Roman" w:hAnsi="Times New Roman"/>
          <w:sz w:val="28"/>
          <w:szCs w:val="28"/>
          <w:lang w:val="lv-LV"/>
        </w:rPr>
        <w:t>74 267,55</w:t>
      </w:r>
      <w:r w:rsidRPr="005C4F48">
        <w:rPr>
          <w:rFonts w:ascii="Times New Roman" w:eastAsia="Times New Roman" w:hAnsi="Times New Roman"/>
          <w:sz w:val="28"/>
          <w:szCs w:val="28"/>
          <w:lang w:val="lv-LV"/>
        </w:rPr>
        <w:t xml:space="preserve"> </w:t>
      </w:r>
      <w:r w:rsidRPr="005C4F48">
        <w:rPr>
          <w:rFonts w:ascii="Times New Roman" w:eastAsia="Times New Roman" w:hAnsi="Times New Roman"/>
          <w:i/>
          <w:sz w:val="28"/>
          <w:szCs w:val="28"/>
          <w:lang w:val="lv-LV"/>
        </w:rPr>
        <w:t>euro</w:t>
      </w:r>
      <w:r w:rsidRPr="005C4F48">
        <w:rPr>
          <w:rFonts w:ascii="Times New Roman" w:eastAsia="Times New Roman" w:hAnsi="Times New Roman"/>
          <w:sz w:val="28"/>
          <w:szCs w:val="28"/>
          <w:lang w:val="lv-LV"/>
        </w:rPr>
        <w:t>, nepārsniedzot 75% no kopējām izmaksām;</w:t>
      </w:r>
    </w:p>
    <w:p w14:paraId="27B95177" w14:textId="77777777" w:rsidR="28B08A51" w:rsidRPr="005C4F48" w:rsidRDefault="00000000" w:rsidP="005C4F48">
      <w:pPr>
        <w:pStyle w:val="ListParagraph"/>
        <w:numPr>
          <w:ilvl w:val="1"/>
          <w:numId w:val="7"/>
        </w:numPr>
        <w:spacing w:after="0" w:line="240" w:lineRule="auto"/>
        <w:ind w:left="924" w:hanging="567"/>
        <w:jc w:val="both"/>
        <w:rPr>
          <w:rFonts w:ascii="Times New Roman" w:eastAsia="Times New Roman" w:hAnsi="Times New Roman"/>
          <w:sz w:val="28"/>
          <w:szCs w:val="28"/>
          <w:lang w:val="lv-LV"/>
        </w:rPr>
      </w:pPr>
      <w:r w:rsidRPr="005C4F48">
        <w:rPr>
          <w:rFonts w:ascii="Times New Roman" w:eastAsia="Times New Roman" w:hAnsi="Times New Roman"/>
          <w:sz w:val="28"/>
          <w:szCs w:val="28"/>
          <w:lang w:val="lv-LV"/>
        </w:rPr>
        <w:t xml:space="preserve">valsts budžeta finansējums – ne vairāk kā </w:t>
      </w:r>
      <w:r w:rsidR="614AAC47" w:rsidRPr="005C4F48">
        <w:rPr>
          <w:rFonts w:ascii="Times New Roman" w:eastAsia="Times New Roman" w:hAnsi="Times New Roman"/>
          <w:sz w:val="28"/>
          <w:szCs w:val="28"/>
          <w:lang w:val="lv-LV"/>
        </w:rPr>
        <w:t>24 755,85</w:t>
      </w:r>
      <w:r w:rsidRPr="005C4F48">
        <w:rPr>
          <w:rFonts w:ascii="Times New Roman" w:eastAsia="Times New Roman" w:hAnsi="Times New Roman"/>
          <w:sz w:val="28"/>
          <w:szCs w:val="28"/>
          <w:lang w:val="lv-LV"/>
        </w:rPr>
        <w:t xml:space="preserve"> </w:t>
      </w:r>
      <w:r w:rsidRPr="005C4F48">
        <w:rPr>
          <w:rFonts w:ascii="Times New Roman" w:eastAsia="Times New Roman" w:hAnsi="Times New Roman"/>
          <w:i/>
          <w:sz w:val="28"/>
          <w:szCs w:val="28"/>
          <w:lang w:val="lv-LV"/>
        </w:rPr>
        <w:t>euro</w:t>
      </w:r>
      <w:r w:rsidRPr="005C4F48">
        <w:rPr>
          <w:rFonts w:ascii="Times New Roman" w:eastAsia="Times New Roman" w:hAnsi="Times New Roman"/>
          <w:sz w:val="28"/>
          <w:szCs w:val="28"/>
          <w:lang w:val="lv-LV"/>
        </w:rPr>
        <w:t>, nepārsniedzot 25% no kopējām izmaksām.</w:t>
      </w:r>
    </w:p>
    <w:p w14:paraId="0B7711BC" w14:textId="77777777" w:rsidR="4338A1F9" w:rsidRPr="005C4F48" w:rsidRDefault="4338A1F9" w:rsidP="005C4F48">
      <w:pPr>
        <w:spacing w:after="0" w:line="240" w:lineRule="auto"/>
        <w:jc w:val="both"/>
        <w:rPr>
          <w:rFonts w:ascii="Times New Roman" w:eastAsia="Times New Roman" w:hAnsi="Times New Roman"/>
          <w:color w:val="000000" w:themeColor="text1"/>
          <w:sz w:val="28"/>
          <w:szCs w:val="28"/>
          <w:lang w:val="lv-LV"/>
        </w:rPr>
      </w:pPr>
    </w:p>
    <w:p w14:paraId="71F0020E" w14:textId="77777777" w:rsidR="28B08A51" w:rsidRPr="005C4F48" w:rsidRDefault="00000000" w:rsidP="005C4F48">
      <w:pPr>
        <w:spacing w:after="0" w:line="240" w:lineRule="auto"/>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b/>
          <w:bCs/>
          <w:color w:val="000000" w:themeColor="text1"/>
          <w:sz w:val="28"/>
          <w:szCs w:val="28"/>
          <w:lang w:val="lv-LV"/>
        </w:rPr>
        <w:t>Lēmums pieņemts, pamatojoties uz:</w:t>
      </w:r>
    </w:p>
    <w:p w14:paraId="1F8BCC19" w14:textId="77777777" w:rsidR="28B08A51" w:rsidRPr="005C4F48" w:rsidRDefault="00000000" w:rsidP="00B602A7">
      <w:pPr>
        <w:spacing w:after="0" w:line="240" w:lineRule="auto"/>
        <w:contextualSpacing/>
        <w:jc w:val="both"/>
        <w:rPr>
          <w:rFonts w:ascii="Times New Roman" w:eastAsia="Times New Roman" w:hAnsi="Times New Roman"/>
          <w:color w:val="000000" w:themeColor="text1"/>
          <w:sz w:val="28"/>
          <w:szCs w:val="28"/>
          <w:lang w:val="lv-LV"/>
        </w:rPr>
      </w:pPr>
      <w:r w:rsidRPr="250CA91B">
        <w:rPr>
          <w:rFonts w:ascii="Times New Roman" w:eastAsia="Times New Roman" w:hAnsi="Times New Roman"/>
          <w:color w:val="000000" w:themeColor="text1"/>
          <w:sz w:val="28"/>
          <w:szCs w:val="28"/>
          <w:lang w:val="lv-LV"/>
        </w:rPr>
        <w:t xml:space="preserve">Iekšējās drošības fonda, Patvēruma, migrācijas un integrācijas fonda un Finansiāla atbalsta instrumenta robežu pārvaldībai un vīzu politikai 2021.–2027.gada plānošanas perioda vadības likuma </w:t>
      </w:r>
      <w:r w:rsidR="7511F1EC" w:rsidRPr="250CA91B">
        <w:rPr>
          <w:rFonts w:ascii="Times New Roman" w:eastAsia="Times New Roman" w:hAnsi="Times New Roman"/>
          <w:color w:val="000000" w:themeColor="text1"/>
          <w:sz w:val="28"/>
          <w:szCs w:val="28"/>
          <w:lang w:val="lv-LV"/>
        </w:rPr>
        <w:t xml:space="preserve">9.panta pirmo daļu un 17.panta trešo daļu, </w:t>
      </w:r>
      <w:r w:rsidRPr="250CA91B">
        <w:rPr>
          <w:rFonts w:ascii="Times New Roman" w:eastAsia="Times New Roman" w:hAnsi="Times New Roman"/>
          <w:color w:val="000000" w:themeColor="text1"/>
          <w:sz w:val="28"/>
          <w:szCs w:val="28"/>
          <w:lang w:val="lv-LV"/>
        </w:rPr>
        <w:t xml:space="preserve">Ministru kabineta 2022.gada 18.oktobra noteikumu Nr.651 „Iekšējās drošības fonda, Patvēruma, migrācijas un integrācijas fonda un Finansiāla atbalsta </w:t>
      </w:r>
      <w:r w:rsidRPr="250CA91B">
        <w:rPr>
          <w:rFonts w:ascii="Times New Roman" w:eastAsia="Times New Roman" w:hAnsi="Times New Roman"/>
          <w:color w:val="000000" w:themeColor="text1"/>
          <w:sz w:val="28"/>
          <w:szCs w:val="28"/>
          <w:lang w:val="lv-LV"/>
        </w:rPr>
        <w:lastRenderedPageBreak/>
        <w:t>instrumenta robežu pārvaldībai un vīzu politikai 2021.–2027.gada plānošanas perioda īstenošanas vadības kārtība”</w:t>
      </w:r>
      <w:r w:rsidR="7511F1EC" w:rsidRPr="250CA91B">
        <w:rPr>
          <w:rFonts w:ascii="Times New Roman" w:eastAsia="Times New Roman" w:hAnsi="Times New Roman"/>
          <w:color w:val="000000" w:themeColor="text1"/>
          <w:sz w:val="28"/>
          <w:szCs w:val="28"/>
          <w:lang w:val="lv-LV"/>
        </w:rPr>
        <w:t xml:space="preserve"> 11., 13., 14.</w:t>
      </w:r>
      <w:r w:rsidR="45BF8D28" w:rsidRPr="250CA91B">
        <w:rPr>
          <w:rFonts w:ascii="Times New Roman" w:eastAsia="Times New Roman" w:hAnsi="Times New Roman"/>
          <w:color w:val="000000" w:themeColor="text1"/>
          <w:sz w:val="28"/>
          <w:szCs w:val="28"/>
          <w:lang w:val="lv-LV"/>
        </w:rPr>
        <w:t>,</w:t>
      </w:r>
      <w:r w:rsidR="7511F1EC" w:rsidRPr="250CA91B">
        <w:rPr>
          <w:rFonts w:ascii="Times New Roman" w:eastAsia="Times New Roman" w:hAnsi="Times New Roman"/>
          <w:color w:val="000000" w:themeColor="text1"/>
          <w:sz w:val="28"/>
          <w:szCs w:val="28"/>
          <w:lang w:val="lv-LV"/>
        </w:rPr>
        <w:t xml:space="preserve"> 15.</w:t>
      </w:r>
      <w:r w:rsidR="79BA7B15" w:rsidRPr="250CA91B">
        <w:rPr>
          <w:rFonts w:ascii="Times New Roman" w:eastAsia="Times New Roman" w:hAnsi="Times New Roman"/>
          <w:color w:val="000000" w:themeColor="text1"/>
          <w:sz w:val="28"/>
          <w:szCs w:val="28"/>
          <w:lang w:val="lv-LV"/>
        </w:rPr>
        <w:t xml:space="preserve"> un 58.</w:t>
      </w:r>
      <w:r w:rsidR="7511F1EC" w:rsidRPr="250CA91B">
        <w:rPr>
          <w:rFonts w:ascii="Times New Roman" w:eastAsia="Times New Roman" w:hAnsi="Times New Roman"/>
          <w:color w:val="000000" w:themeColor="text1"/>
          <w:sz w:val="28"/>
          <w:szCs w:val="28"/>
          <w:lang w:val="lv-LV"/>
        </w:rPr>
        <w:t xml:space="preserve">punktu, </w:t>
      </w:r>
      <w:r w:rsidR="65387FC3" w:rsidRPr="250CA91B">
        <w:rPr>
          <w:rFonts w:ascii="Times New Roman" w:eastAsia="Times New Roman" w:hAnsi="Times New Roman"/>
          <w:color w:val="000000" w:themeColor="text1"/>
          <w:sz w:val="28"/>
          <w:szCs w:val="28"/>
          <w:lang w:val="lv-LV"/>
        </w:rPr>
        <w:t xml:space="preserve">Patvēruma, migrācijas un integrācijas fonda aktivitātes </w:t>
      </w:r>
      <w:r w:rsidR="11D5B54C" w:rsidRPr="250CA91B">
        <w:rPr>
          <w:rFonts w:ascii="Times New Roman" w:eastAsia="Times New Roman" w:hAnsi="Times New Roman"/>
          <w:color w:val="000000" w:themeColor="text1"/>
          <w:sz w:val="28"/>
          <w:szCs w:val="28"/>
          <w:lang w:val="lv-LV"/>
        </w:rPr>
        <w:t xml:space="preserve">„13.3.Trešo valstu pilsoņu integrācijas pasākumi, kas veicina mērķa grupas iekļaušanos sabiedrībā” atklātas projektu iesniegumu atlases „Aktivitātes, kas nodrošina inovatīvu pieeju integrācijas procesu veicināšanai” konkursa nolikuma </w:t>
      </w:r>
      <w:r w:rsidR="7511F1EC" w:rsidRPr="250CA91B">
        <w:rPr>
          <w:rFonts w:ascii="Times New Roman" w:eastAsia="Times New Roman" w:hAnsi="Times New Roman"/>
          <w:color w:val="000000" w:themeColor="text1"/>
          <w:sz w:val="28"/>
          <w:szCs w:val="28"/>
          <w:lang w:val="lv-LV"/>
        </w:rPr>
        <w:t xml:space="preserve">(apstiprināts ar </w:t>
      </w:r>
      <w:r w:rsidR="26F50099" w:rsidRPr="250CA91B">
        <w:rPr>
          <w:rFonts w:ascii="Times New Roman" w:eastAsia="Times New Roman" w:hAnsi="Times New Roman"/>
          <w:color w:val="000000" w:themeColor="text1"/>
          <w:sz w:val="28"/>
          <w:szCs w:val="28"/>
          <w:lang w:val="lv-LV"/>
        </w:rPr>
        <w:t>Patvēruma, migrācijas un integrācijas fonda</w:t>
      </w:r>
      <w:r w:rsidR="7511F1EC" w:rsidRPr="250CA91B">
        <w:rPr>
          <w:rFonts w:ascii="Times New Roman" w:eastAsia="Times New Roman" w:hAnsi="Times New Roman"/>
          <w:color w:val="000000" w:themeColor="text1"/>
          <w:sz w:val="28"/>
          <w:szCs w:val="28"/>
          <w:lang w:val="lv-LV"/>
        </w:rPr>
        <w:t xml:space="preserve"> Uzraudzības komitejas 2025.gada 9.aprīļa lēmumu Nr.2) </w:t>
      </w:r>
      <w:r w:rsidR="08E258FF" w:rsidRPr="250CA91B">
        <w:rPr>
          <w:rFonts w:ascii="Times New Roman" w:eastAsia="Times New Roman" w:hAnsi="Times New Roman"/>
          <w:color w:val="000000" w:themeColor="text1"/>
          <w:sz w:val="28"/>
          <w:szCs w:val="28"/>
          <w:lang w:val="lv-LV"/>
        </w:rPr>
        <w:t xml:space="preserve">3., </w:t>
      </w:r>
      <w:r w:rsidR="00C7618B">
        <w:rPr>
          <w:rFonts w:ascii="Times New Roman" w:eastAsia="Times New Roman" w:hAnsi="Times New Roman"/>
          <w:color w:val="000000" w:themeColor="text1"/>
          <w:sz w:val="28"/>
          <w:szCs w:val="28"/>
          <w:lang w:val="lv-LV"/>
        </w:rPr>
        <w:t xml:space="preserve">19., </w:t>
      </w:r>
      <w:r w:rsidR="352C8301" w:rsidRPr="250CA91B">
        <w:rPr>
          <w:rFonts w:ascii="Times New Roman" w:eastAsia="Times New Roman" w:hAnsi="Times New Roman"/>
          <w:color w:val="000000" w:themeColor="text1"/>
          <w:sz w:val="28"/>
          <w:szCs w:val="28"/>
          <w:lang w:val="lv-LV"/>
        </w:rPr>
        <w:t xml:space="preserve">20.3., 20.6., </w:t>
      </w:r>
      <w:r w:rsidR="08E258FF" w:rsidRPr="250CA91B">
        <w:rPr>
          <w:rFonts w:ascii="Times New Roman" w:eastAsia="Times New Roman" w:hAnsi="Times New Roman"/>
          <w:color w:val="000000" w:themeColor="text1"/>
          <w:sz w:val="28"/>
          <w:szCs w:val="28"/>
          <w:lang w:val="lv-LV"/>
        </w:rPr>
        <w:t xml:space="preserve">23., 24., 25., 28., 29., 37., </w:t>
      </w:r>
      <w:r w:rsidR="7511F1EC" w:rsidRPr="250CA91B">
        <w:rPr>
          <w:rFonts w:ascii="Times New Roman" w:eastAsia="Times New Roman" w:hAnsi="Times New Roman"/>
          <w:color w:val="000000" w:themeColor="text1"/>
          <w:sz w:val="28"/>
          <w:szCs w:val="28"/>
          <w:lang w:val="lv-LV"/>
        </w:rPr>
        <w:t>44. un 45.punktu.</w:t>
      </w:r>
    </w:p>
    <w:p w14:paraId="51219C0B" w14:textId="77777777" w:rsidR="4338A1F9" w:rsidRPr="005C4F48" w:rsidRDefault="4338A1F9" w:rsidP="005C4F48">
      <w:pPr>
        <w:spacing w:after="0" w:line="240" w:lineRule="auto"/>
        <w:contextualSpacing/>
        <w:jc w:val="both"/>
        <w:rPr>
          <w:rFonts w:ascii="Times New Roman" w:eastAsia="Times New Roman" w:hAnsi="Times New Roman"/>
          <w:color w:val="000000" w:themeColor="text1"/>
          <w:sz w:val="28"/>
          <w:szCs w:val="28"/>
          <w:lang w:val="lv-LV"/>
        </w:rPr>
      </w:pPr>
    </w:p>
    <w:p w14:paraId="116C3E58" w14:textId="77777777" w:rsidR="28B08A51" w:rsidRPr="005C4F48" w:rsidRDefault="00000000" w:rsidP="005C4F48">
      <w:pPr>
        <w:spacing w:after="0" w:line="240" w:lineRule="auto"/>
        <w:ind w:firstLine="709"/>
        <w:contextualSpacing/>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 xml:space="preserve">Ja šajā lēmumā ietvertie nosacījumi nav izpildīti lēmumā noteiktajā termiņā, deleģētā iestāde, pamatojoties uz </w:t>
      </w:r>
      <w:r w:rsidR="00A35B12" w:rsidRPr="005C4F48">
        <w:rPr>
          <w:rFonts w:ascii="Times New Roman" w:eastAsia="Times New Roman" w:hAnsi="Times New Roman"/>
          <w:color w:val="000000" w:themeColor="text1"/>
          <w:sz w:val="28"/>
          <w:szCs w:val="28"/>
          <w:lang w:val="lv-LV"/>
        </w:rPr>
        <w:t>Iekšējās drošības fonda, Patvēruma, migrācijas un integrācijas fonda un Finansiāla atbalsta instrumenta robežu pārvaldībai un vīzu politikai 2021.–2027.gada plānošanas perioda v</w:t>
      </w:r>
      <w:r w:rsidRPr="005C4F48">
        <w:rPr>
          <w:rFonts w:ascii="Times New Roman" w:eastAsia="Times New Roman" w:hAnsi="Times New Roman"/>
          <w:color w:val="000000" w:themeColor="text1"/>
          <w:sz w:val="28"/>
          <w:szCs w:val="28"/>
          <w:lang w:val="lv-LV"/>
        </w:rPr>
        <w:t>adības likuma 17.panta trešo daļu, pieņem lēmumu par projekta iesnieguma noraidīšanu. Nosacījumu izpilde norādītajā termiņā nav ierobežota attiecībā uz informācijas iesniegšanas skaitu.</w:t>
      </w:r>
    </w:p>
    <w:p w14:paraId="00A0827A" w14:textId="77777777" w:rsidR="4338A1F9" w:rsidRPr="005C4F48" w:rsidRDefault="4338A1F9" w:rsidP="005C4F48">
      <w:pPr>
        <w:spacing w:after="0" w:line="240" w:lineRule="auto"/>
        <w:ind w:firstLine="709"/>
        <w:contextualSpacing/>
        <w:jc w:val="both"/>
        <w:rPr>
          <w:rFonts w:ascii="Times New Roman" w:eastAsia="Times New Roman" w:hAnsi="Times New Roman"/>
          <w:color w:val="000000" w:themeColor="text1"/>
          <w:sz w:val="28"/>
          <w:szCs w:val="28"/>
          <w:lang w:val="lv-LV"/>
        </w:rPr>
      </w:pPr>
    </w:p>
    <w:p w14:paraId="28BA20E5" w14:textId="77777777" w:rsidR="28B08A51" w:rsidRPr="005C4F48" w:rsidRDefault="00000000" w:rsidP="00B602A7">
      <w:pPr>
        <w:widowControl/>
        <w:spacing w:after="0" w:line="240" w:lineRule="auto"/>
        <w:ind w:firstLine="709"/>
        <w:contextualSpacing/>
        <w:jc w:val="both"/>
        <w:rPr>
          <w:rFonts w:ascii="Times New Roman" w:eastAsia="Times New Roman" w:hAnsi="Times New Roman"/>
          <w:color w:val="201C20"/>
          <w:sz w:val="28"/>
          <w:szCs w:val="28"/>
          <w:lang w:val="lv-LV"/>
        </w:rPr>
      </w:pPr>
      <w:r w:rsidRPr="005C4F48">
        <w:rPr>
          <w:rFonts w:ascii="Times New Roman" w:eastAsia="Times New Roman" w:hAnsi="Times New Roman"/>
          <w:color w:val="000000" w:themeColor="text1"/>
          <w:sz w:val="28"/>
          <w:szCs w:val="28"/>
          <w:lang w:val="lv-LV"/>
        </w:rPr>
        <w:t xml:space="preserve">Saskaņā ar Administratīvā procesa likuma 70.panta pirmo daļu lēmums stājas spēkā ar paziņošanas brīdi. Saskaņā ar </w:t>
      </w:r>
      <w:r w:rsidR="00A35B12" w:rsidRPr="005C4F48">
        <w:rPr>
          <w:rFonts w:ascii="Times New Roman" w:eastAsia="Times New Roman" w:hAnsi="Times New Roman"/>
          <w:color w:val="000000" w:themeColor="text1"/>
          <w:sz w:val="28"/>
          <w:szCs w:val="28"/>
          <w:lang w:val="lv-LV"/>
        </w:rPr>
        <w:t>Iekšējās drošības fonda, Patvēruma, migrācijas un integrācijas fonda un Finansiāla atbalsta instrumenta robežu pārvaldībai un vīzu politikai 2021.–2027.gada plānošanas perioda v</w:t>
      </w:r>
      <w:r w:rsidRPr="005C4F48">
        <w:rPr>
          <w:rFonts w:ascii="Times New Roman" w:eastAsia="Times New Roman" w:hAnsi="Times New Roman"/>
          <w:color w:val="000000" w:themeColor="text1"/>
          <w:sz w:val="28"/>
          <w:szCs w:val="28"/>
          <w:lang w:val="lv-LV"/>
        </w:rPr>
        <w:t>adības likuma 21.panta pirmo daļu un Administratīvā procesa likuma 79.panta pirmo daļu deleģētās iestādes lēmumu var apstrīdēt Iekšlietu ministrijā kā vadošajā iestādē (</w:t>
      </w:r>
      <w:r w:rsidRPr="005C4F48">
        <w:rPr>
          <w:rFonts w:ascii="Times New Roman" w:eastAsia="Times New Roman" w:hAnsi="Times New Roman"/>
          <w:color w:val="201C20"/>
          <w:sz w:val="28"/>
          <w:szCs w:val="28"/>
          <w:lang w:val="lv-LV"/>
        </w:rPr>
        <w:t>Čiekurkalna 1.līnija 1, korpuss 2, Rīga, LV-1026) viena mēneša laikā no šā lēmuma spēkā stāšanās dienas.</w:t>
      </w:r>
    </w:p>
    <w:p w14:paraId="078CA8DE" w14:textId="77777777" w:rsidR="4338A1F9" w:rsidRPr="005C4F48" w:rsidRDefault="4338A1F9" w:rsidP="005C4F48">
      <w:pPr>
        <w:spacing w:after="0" w:line="240" w:lineRule="auto"/>
        <w:contextualSpacing/>
        <w:jc w:val="both"/>
        <w:rPr>
          <w:rFonts w:ascii="Times New Roman" w:eastAsia="Times New Roman" w:hAnsi="Times New Roman"/>
          <w:color w:val="201C20"/>
          <w:sz w:val="24"/>
          <w:szCs w:val="24"/>
          <w:lang w:val="lv-LV"/>
        </w:rPr>
      </w:pPr>
    </w:p>
    <w:p w14:paraId="3A370A0E" w14:textId="77777777" w:rsidR="4338A1F9" w:rsidRPr="005C4F48" w:rsidRDefault="4338A1F9" w:rsidP="005C4F48">
      <w:pPr>
        <w:spacing w:after="0" w:line="240" w:lineRule="auto"/>
        <w:contextualSpacing/>
        <w:jc w:val="both"/>
        <w:rPr>
          <w:rFonts w:ascii="Times New Roman" w:eastAsia="Times New Roman" w:hAnsi="Times New Roman"/>
          <w:color w:val="201C20"/>
          <w:sz w:val="24"/>
          <w:szCs w:val="24"/>
          <w:lang w:val="lv-LV"/>
        </w:rPr>
      </w:pPr>
    </w:p>
    <w:p w14:paraId="6C897C29" w14:textId="77777777" w:rsidR="28B08A51" w:rsidRPr="005C4F48" w:rsidRDefault="00000000" w:rsidP="005C4F48">
      <w:pPr>
        <w:tabs>
          <w:tab w:val="center" w:pos="5245"/>
          <w:tab w:val="right" w:pos="8789"/>
        </w:tabs>
        <w:spacing w:after="0" w:line="240" w:lineRule="auto"/>
        <w:ind w:firstLine="284"/>
        <w:jc w:val="both"/>
        <w:rPr>
          <w:rFonts w:ascii="Times New Roman" w:eastAsia="Times New Roman" w:hAnsi="Times New Roman"/>
          <w:color w:val="000000" w:themeColor="text1"/>
          <w:sz w:val="28"/>
          <w:szCs w:val="28"/>
          <w:lang w:val="lv-LV"/>
        </w:rPr>
      </w:pPr>
      <w:r w:rsidRPr="005C4F48">
        <w:rPr>
          <w:rFonts w:ascii="Times New Roman" w:eastAsia="Times New Roman" w:hAnsi="Times New Roman"/>
          <w:color w:val="000000" w:themeColor="text1"/>
          <w:sz w:val="28"/>
          <w:szCs w:val="28"/>
          <w:lang w:val="lv-LV"/>
        </w:rPr>
        <w:t>Deleģētās iestādes vadītāja</w:t>
      </w:r>
      <w:r w:rsidRPr="00B602A7">
        <w:rPr>
          <w:rFonts w:ascii="Times New Roman" w:hAnsi="Times New Roman"/>
          <w:lang w:val="lv-LV"/>
        </w:rPr>
        <w:tab/>
      </w:r>
      <w:r w:rsidRPr="005C4F48">
        <w:rPr>
          <w:rFonts w:ascii="Times New Roman" w:eastAsia="Times New Roman" w:hAnsi="Times New Roman"/>
          <w:color w:val="000000" w:themeColor="text1"/>
          <w:sz w:val="28"/>
          <w:szCs w:val="28"/>
          <w:lang w:val="lv-LV"/>
        </w:rPr>
        <w:t>(paraksts*)</w:t>
      </w:r>
      <w:r w:rsidRPr="00B602A7">
        <w:rPr>
          <w:rFonts w:ascii="Times New Roman" w:hAnsi="Times New Roman"/>
          <w:lang w:val="lv-LV"/>
        </w:rPr>
        <w:tab/>
      </w:r>
      <w:r w:rsidRPr="005C4F48">
        <w:rPr>
          <w:rFonts w:ascii="Times New Roman" w:eastAsia="Times New Roman" w:hAnsi="Times New Roman"/>
          <w:color w:val="000000" w:themeColor="text1"/>
          <w:sz w:val="28"/>
          <w:szCs w:val="28"/>
          <w:lang w:val="lv-LV"/>
        </w:rPr>
        <w:t>D.Vilsone</w:t>
      </w:r>
    </w:p>
    <w:p w14:paraId="716D148C" w14:textId="77777777" w:rsidR="4338A1F9" w:rsidRPr="00B602A7" w:rsidRDefault="4338A1F9" w:rsidP="005C4F48">
      <w:pPr>
        <w:widowControl/>
        <w:tabs>
          <w:tab w:val="center" w:pos="4253"/>
          <w:tab w:val="right" w:pos="8789"/>
        </w:tabs>
        <w:spacing w:after="0" w:line="240" w:lineRule="auto"/>
        <w:rPr>
          <w:rFonts w:ascii="Times New Roman" w:hAnsi="Times New Roman"/>
          <w:sz w:val="24"/>
          <w:szCs w:val="24"/>
          <w:lang w:val="lv-LV"/>
        </w:rPr>
      </w:pPr>
    </w:p>
    <w:p w14:paraId="00BA2F2E" w14:textId="77777777" w:rsidR="003D40ED" w:rsidRPr="00B602A7" w:rsidRDefault="003D40ED" w:rsidP="005C4F48">
      <w:pPr>
        <w:widowControl/>
        <w:spacing w:after="0" w:line="240" w:lineRule="auto"/>
        <w:jc w:val="both"/>
        <w:rPr>
          <w:rFonts w:ascii="Times New Roman" w:eastAsia="Times New Roman" w:hAnsi="Times New Roman"/>
          <w:sz w:val="24"/>
          <w:szCs w:val="24"/>
          <w:lang w:val="lv-LV" w:eastAsia="lv-LV"/>
        </w:rPr>
      </w:pPr>
    </w:p>
    <w:p w14:paraId="01B0B5FB" w14:textId="77777777" w:rsidR="003D40ED" w:rsidRPr="005C4F48" w:rsidRDefault="00000000" w:rsidP="005C4F48">
      <w:pPr>
        <w:spacing w:after="0" w:line="240" w:lineRule="auto"/>
        <w:jc w:val="both"/>
        <w:rPr>
          <w:rFonts w:ascii="Times New Roman" w:hAnsi="Times New Roman"/>
          <w:sz w:val="24"/>
          <w:szCs w:val="24"/>
          <w:lang w:val="lv-LV"/>
        </w:rPr>
      </w:pPr>
      <w:r w:rsidRPr="005C4F48">
        <w:rPr>
          <w:rFonts w:ascii="Times New Roman" w:hAnsi="Times New Roman"/>
          <w:sz w:val="24"/>
          <w:szCs w:val="24"/>
          <w:lang w:val="lv-LV"/>
        </w:rPr>
        <w:t>* Dokuments ir parakstīts ar drošu elektronisko parakstu</w:t>
      </w:r>
    </w:p>
    <w:p w14:paraId="73420F7C" w14:textId="77777777" w:rsidR="003D40ED" w:rsidRPr="005C4F48" w:rsidRDefault="003D40ED" w:rsidP="005C4F48">
      <w:pPr>
        <w:spacing w:after="0" w:line="240" w:lineRule="auto"/>
        <w:jc w:val="both"/>
        <w:rPr>
          <w:rFonts w:ascii="Times New Roman" w:hAnsi="Times New Roman"/>
          <w:sz w:val="28"/>
          <w:szCs w:val="28"/>
          <w:lang w:val="lv-LV"/>
        </w:rPr>
      </w:pPr>
    </w:p>
    <w:p w14:paraId="48590151" w14:textId="77777777" w:rsidR="004A2076" w:rsidRDefault="004A2076" w:rsidP="005C4F48">
      <w:pPr>
        <w:spacing w:after="0" w:line="240" w:lineRule="auto"/>
        <w:jc w:val="both"/>
        <w:rPr>
          <w:rFonts w:ascii="Times New Roman" w:hAnsi="Times New Roman"/>
          <w:sz w:val="28"/>
          <w:szCs w:val="28"/>
          <w:lang w:val="lv-LV"/>
        </w:rPr>
      </w:pPr>
    </w:p>
    <w:p w14:paraId="199455EC" w14:textId="77777777" w:rsidR="004A2076" w:rsidRDefault="004A2076" w:rsidP="005C4F48">
      <w:pPr>
        <w:spacing w:after="0" w:line="240" w:lineRule="auto"/>
        <w:jc w:val="both"/>
        <w:rPr>
          <w:rFonts w:ascii="Times New Roman" w:hAnsi="Times New Roman"/>
          <w:sz w:val="28"/>
          <w:szCs w:val="28"/>
          <w:lang w:val="lv-LV"/>
        </w:rPr>
      </w:pPr>
    </w:p>
    <w:p w14:paraId="6AB0FBE0" w14:textId="77777777" w:rsidR="004A2076" w:rsidRDefault="004A2076" w:rsidP="005C4F48">
      <w:pPr>
        <w:spacing w:after="0" w:line="240" w:lineRule="auto"/>
        <w:jc w:val="both"/>
        <w:rPr>
          <w:rFonts w:ascii="Times New Roman" w:hAnsi="Times New Roman"/>
          <w:sz w:val="28"/>
          <w:szCs w:val="28"/>
          <w:lang w:val="lv-LV"/>
        </w:rPr>
      </w:pPr>
    </w:p>
    <w:p w14:paraId="22BBA29C" w14:textId="77777777" w:rsidR="004A2076" w:rsidRDefault="004A2076" w:rsidP="005C4F48">
      <w:pPr>
        <w:spacing w:after="0" w:line="240" w:lineRule="auto"/>
        <w:jc w:val="both"/>
        <w:rPr>
          <w:rFonts w:ascii="Times New Roman" w:hAnsi="Times New Roman"/>
          <w:sz w:val="28"/>
          <w:szCs w:val="28"/>
          <w:lang w:val="lv-LV"/>
        </w:rPr>
      </w:pPr>
    </w:p>
    <w:p w14:paraId="1359F32C" w14:textId="77777777" w:rsidR="004A2076" w:rsidRDefault="004A2076" w:rsidP="005C4F48">
      <w:pPr>
        <w:spacing w:after="0" w:line="240" w:lineRule="auto"/>
        <w:jc w:val="both"/>
        <w:rPr>
          <w:rFonts w:ascii="Times New Roman" w:hAnsi="Times New Roman"/>
          <w:sz w:val="28"/>
          <w:szCs w:val="28"/>
          <w:lang w:val="lv-LV"/>
        </w:rPr>
      </w:pPr>
    </w:p>
    <w:p w14:paraId="7CD290CF" w14:textId="77777777" w:rsidR="004A2076" w:rsidRDefault="004A2076" w:rsidP="005C4F48">
      <w:pPr>
        <w:spacing w:after="0" w:line="240" w:lineRule="auto"/>
        <w:jc w:val="both"/>
        <w:rPr>
          <w:rFonts w:ascii="Times New Roman" w:hAnsi="Times New Roman"/>
          <w:sz w:val="28"/>
          <w:szCs w:val="28"/>
          <w:lang w:val="lv-LV"/>
        </w:rPr>
      </w:pPr>
    </w:p>
    <w:p w14:paraId="350A4D63" w14:textId="77777777" w:rsidR="004A2076" w:rsidRDefault="004A2076" w:rsidP="005C4F48">
      <w:pPr>
        <w:spacing w:after="0" w:line="240" w:lineRule="auto"/>
        <w:jc w:val="both"/>
        <w:rPr>
          <w:rFonts w:ascii="Times New Roman" w:hAnsi="Times New Roman"/>
          <w:sz w:val="28"/>
          <w:szCs w:val="28"/>
          <w:lang w:val="lv-LV"/>
        </w:rPr>
      </w:pPr>
    </w:p>
    <w:p w14:paraId="67478FED" w14:textId="77777777" w:rsidR="004A0598" w:rsidRPr="004A0598" w:rsidRDefault="00000000" w:rsidP="004A0598">
      <w:pPr>
        <w:widowControl/>
        <w:spacing w:after="0" w:line="240" w:lineRule="auto"/>
        <w:jc w:val="both"/>
        <w:textAlignment w:val="baseline"/>
        <w:rPr>
          <w:rFonts w:ascii="Segoe UI" w:eastAsia="Times New Roman" w:hAnsi="Segoe UI" w:cs="Segoe UI"/>
          <w:sz w:val="18"/>
          <w:szCs w:val="18"/>
          <w:lang w:val="lv-LV" w:eastAsia="lv-LV"/>
        </w:rPr>
      </w:pPr>
      <w:r w:rsidRPr="004A0598">
        <w:rPr>
          <w:rFonts w:ascii="Times New Roman" w:eastAsia="Times New Roman" w:hAnsi="Times New Roman"/>
          <w:sz w:val="20"/>
          <w:szCs w:val="20"/>
          <w:lang w:val="lv-LV" w:eastAsia="lv-LV"/>
        </w:rPr>
        <w:t>Kleinberga 29124678 </w:t>
      </w:r>
    </w:p>
    <w:p w14:paraId="3F696372" w14:textId="77777777" w:rsidR="004A0598" w:rsidRPr="004A0598" w:rsidRDefault="004A0598" w:rsidP="004A0598">
      <w:pPr>
        <w:widowControl/>
        <w:spacing w:after="0" w:line="240" w:lineRule="auto"/>
        <w:jc w:val="both"/>
        <w:textAlignment w:val="baseline"/>
        <w:rPr>
          <w:rFonts w:ascii="Segoe UI" w:eastAsia="Times New Roman" w:hAnsi="Segoe UI" w:cs="Segoe UI"/>
          <w:sz w:val="18"/>
          <w:szCs w:val="18"/>
          <w:lang w:val="lv-LV" w:eastAsia="lv-LV"/>
        </w:rPr>
      </w:pPr>
      <w:hyperlink r:id="rId11">
        <w:r w:rsidRPr="0636964C">
          <w:rPr>
            <w:rStyle w:val="Hyperlink"/>
            <w:rFonts w:ascii="Times New Roman" w:eastAsia="Times New Roman" w:hAnsi="Times New Roman"/>
            <w:sz w:val="20"/>
            <w:szCs w:val="20"/>
            <w:lang w:val="lv-LV" w:eastAsia="lv-LV"/>
          </w:rPr>
          <w:t>Anita.Kleinberga@km.gov.lv</w:t>
        </w:r>
        <w:r w:rsidRPr="0636964C">
          <w:rPr>
            <w:rStyle w:val="Hyperlink"/>
            <w:rFonts w:ascii="Segoe UI" w:eastAsia="Times New Roman" w:hAnsi="Segoe UI" w:cs="Segoe UI"/>
            <w:sz w:val="18"/>
            <w:szCs w:val="18"/>
            <w:lang w:val="lv-LV" w:eastAsia="lv-LV"/>
          </w:rPr>
          <w:t> </w:t>
        </w:r>
      </w:hyperlink>
    </w:p>
    <w:p w14:paraId="4918D8EA" w14:textId="77777777" w:rsidR="0636964C" w:rsidRDefault="0636964C" w:rsidP="0636964C">
      <w:pPr>
        <w:widowControl/>
        <w:spacing w:after="0" w:line="240" w:lineRule="auto"/>
        <w:jc w:val="both"/>
        <w:rPr>
          <w:rFonts w:ascii="Segoe UI" w:eastAsia="Times New Roman" w:hAnsi="Segoe UI" w:cs="Segoe UI"/>
          <w:sz w:val="18"/>
          <w:szCs w:val="18"/>
          <w:lang w:val="lv-LV" w:eastAsia="lv-LV"/>
        </w:rPr>
      </w:pPr>
    </w:p>
    <w:p w14:paraId="5946744E" w14:textId="77777777" w:rsidR="004A0598" w:rsidRPr="004A0598" w:rsidRDefault="00000000" w:rsidP="004A0598">
      <w:pPr>
        <w:widowControl/>
        <w:spacing w:after="0" w:line="240" w:lineRule="auto"/>
        <w:jc w:val="both"/>
        <w:textAlignment w:val="baseline"/>
        <w:rPr>
          <w:rFonts w:ascii="Segoe UI" w:eastAsia="Times New Roman" w:hAnsi="Segoe UI" w:cs="Segoe UI"/>
          <w:sz w:val="18"/>
          <w:szCs w:val="18"/>
          <w:lang w:val="lv-LV" w:eastAsia="lv-LV"/>
        </w:rPr>
      </w:pPr>
      <w:r w:rsidRPr="004A0598">
        <w:rPr>
          <w:rFonts w:ascii="Times New Roman" w:eastAsia="Times New Roman" w:hAnsi="Times New Roman"/>
          <w:sz w:val="20"/>
          <w:szCs w:val="20"/>
          <w:lang w:val="lv-LV" w:eastAsia="lv-LV"/>
        </w:rPr>
        <w:t> Siliņa 25784709 </w:t>
      </w:r>
    </w:p>
    <w:p w14:paraId="7EE8B25E" w14:textId="77777777" w:rsidR="004A0598" w:rsidRPr="004A0598" w:rsidRDefault="004A0598" w:rsidP="004A0598">
      <w:pPr>
        <w:widowControl/>
        <w:spacing w:after="0" w:line="240" w:lineRule="auto"/>
        <w:jc w:val="both"/>
        <w:textAlignment w:val="baseline"/>
        <w:rPr>
          <w:rFonts w:ascii="Segoe UI" w:eastAsia="Times New Roman" w:hAnsi="Segoe UI" w:cs="Segoe UI"/>
          <w:sz w:val="18"/>
          <w:szCs w:val="18"/>
          <w:lang w:val="lv-LV" w:eastAsia="lv-LV"/>
        </w:rPr>
      </w:pPr>
      <w:hyperlink r:id="rId12">
        <w:r w:rsidRPr="0636964C">
          <w:rPr>
            <w:rStyle w:val="Hyperlink"/>
            <w:rFonts w:ascii="Times New Roman" w:eastAsia="Times New Roman" w:hAnsi="Times New Roman"/>
            <w:sz w:val="20"/>
            <w:szCs w:val="20"/>
            <w:lang w:val="lv-LV" w:eastAsia="lv-LV"/>
          </w:rPr>
          <w:t>Sintija.Silina@km.gov.lv</w:t>
        </w:r>
        <w:r w:rsidRPr="0636964C">
          <w:rPr>
            <w:rStyle w:val="Hyperlink"/>
            <w:rFonts w:ascii="Segoe UI" w:eastAsia="Times New Roman" w:hAnsi="Segoe UI" w:cs="Segoe UI"/>
            <w:sz w:val="18"/>
            <w:szCs w:val="18"/>
            <w:lang w:val="lv-LV" w:eastAsia="lv-LV"/>
          </w:rPr>
          <w:t> </w:t>
        </w:r>
      </w:hyperlink>
    </w:p>
    <w:p w14:paraId="400FBEC7" w14:textId="77777777" w:rsidR="0636964C" w:rsidRDefault="0636964C" w:rsidP="0636964C">
      <w:pPr>
        <w:widowControl/>
        <w:spacing w:after="0" w:line="240" w:lineRule="auto"/>
        <w:jc w:val="both"/>
        <w:rPr>
          <w:rFonts w:ascii="Segoe UI" w:eastAsia="Times New Roman" w:hAnsi="Segoe UI" w:cs="Segoe UI"/>
          <w:sz w:val="18"/>
          <w:szCs w:val="18"/>
          <w:lang w:val="lv-LV" w:eastAsia="lv-LV"/>
        </w:rPr>
      </w:pPr>
    </w:p>
    <w:p w14:paraId="3716B13C" w14:textId="77777777" w:rsidR="003D40ED" w:rsidRPr="00B602A7" w:rsidRDefault="00000000" w:rsidP="005C4F48">
      <w:pPr>
        <w:spacing w:after="0" w:line="240" w:lineRule="auto"/>
        <w:rPr>
          <w:rFonts w:ascii="Times New Roman" w:hAnsi="Times New Roman"/>
          <w:sz w:val="20"/>
          <w:szCs w:val="20"/>
          <w:lang w:val="lv-LV"/>
        </w:rPr>
      </w:pPr>
      <w:r>
        <w:rPr>
          <w:rFonts w:ascii="Times New Roman" w:hAnsi="Times New Roman"/>
          <w:sz w:val="20"/>
          <w:szCs w:val="20"/>
          <w:lang w:val="lv-LV"/>
        </w:rPr>
        <w:t>Rautmane</w:t>
      </w:r>
      <w:r w:rsidRPr="00B602A7">
        <w:rPr>
          <w:rFonts w:ascii="Times New Roman" w:hAnsi="Times New Roman"/>
          <w:sz w:val="20"/>
          <w:szCs w:val="20"/>
          <w:lang w:val="lv-LV"/>
        </w:rPr>
        <w:t xml:space="preserve"> </w:t>
      </w:r>
      <w:r w:rsidRPr="004A2076">
        <w:rPr>
          <w:rFonts w:ascii="Times New Roman" w:hAnsi="Times New Roman"/>
          <w:sz w:val="20"/>
          <w:szCs w:val="20"/>
          <w:lang w:val="lv-LV"/>
        </w:rPr>
        <w:t>25784723</w:t>
      </w:r>
    </w:p>
    <w:p w14:paraId="7C9A1592" w14:textId="77777777" w:rsidR="0018545A" w:rsidRPr="00B602A7" w:rsidRDefault="0018545A" w:rsidP="005C4F48">
      <w:pPr>
        <w:spacing w:after="0" w:line="240" w:lineRule="auto"/>
        <w:rPr>
          <w:rFonts w:ascii="Times New Roman" w:hAnsi="Times New Roman"/>
          <w:lang w:val="lv-LV"/>
        </w:rPr>
      </w:pPr>
      <w:hyperlink r:id="rId13" w:history="1">
        <w:r>
          <w:rPr>
            <w:rStyle w:val="Hyperlink"/>
            <w:rFonts w:ascii="Times New Roman" w:hAnsi="Times New Roman"/>
            <w:sz w:val="20"/>
            <w:szCs w:val="20"/>
            <w:lang w:val="lv-LV"/>
          </w:rPr>
          <w:t>Aija.Rautmane</w:t>
        </w:r>
        <w:r w:rsidRPr="00B602A7">
          <w:rPr>
            <w:rStyle w:val="Hyperlink"/>
            <w:rFonts w:ascii="Times New Roman" w:hAnsi="Times New Roman"/>
            <w:sz w:val="20"/>
            <w:szCs w:val="20"/>
            <w:lang w:val="lv-LV"/>
          </w:rPr>
          <w:t>@km.gov.lv</w:t>
        </w:r>
      </w:hyperlink>
    </w:p>
    <w:sectPr w:rsidR="0018545A" w:rsidRPr="00B602A7" w:rsidSect="0078166A">
      <w:headerReference w:type="default" r:id="rId14"/>
      <w:headerReference w:type="first" r:id="rId15"/>
      <w:type w:val="continuous"/>
      <w:pgSz w:w="11907" w:h="16840" w:code="9"/>
      <w:pgMar w:top="1418"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60970" w14:textId="77777777" w:rsidR="00F11F43" w:rsidRDefault="00F11F43">
      <w:pPr>
        <w:spacing w:after="0" w:line="240" w:lineRule="auto"/>
      </w:pPr>
      <w:r>
        <w:separator/>
      </w:r>
    </w:p>
  </w:endnote>
  <w:endnote w:type="continuationSeparator" w:id="0">
    <w:p w14:paraId="1BF71B10" w14:textId="77777777" w:rsidR="00F11F43" w:rsidRDefault="00F1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C7E2" w14:textId="77777777" w:rsidR="00F11F43" w:rsidRDefault="00F11F43">
      <w:pPr>
        <w:spacing w:after="0" w:line="240" w:lineRule="auto"/>
      </w:pPr>
      <w:r>
        <w:separator/>
      </w:r>
    </w:p>
  </w:footnote>
  <w:footnote w:type="continuationSeparator" w:id="0">
    <w:p w14:paraId="26E17044" w14:textId="77777777" w:rsidR="00F11F43" w:rsidRDefault="00F11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357021"/>
      <w:docPartObj>
        <w:docPartGallery w:val="Page Numbers (Top of Page)"/>
        <w:docPartUnique/>
      </w:docPartObj>
    </w:sdtPr>
    <w:sdtEndPr>
      <w:rPr>
        <w:rFonts w:asciiTheme="majorBidi" w:hAnsiTheme="majorBidi" w:cstheme="majorBidi"/>
        <w:sz w:val="28"/>
        <w:szCs w:val="28"/>
      </w:rPr>
    </w:sdtEndPr>
    <w:sdtContent>
      <w:p w14:paraId="27DD512A" w14:textId="77777777" w:rsidR="00DB4E83" w:rsidRPr="00246012" w:rsidRDefault="00000000" w:rsidP="00246012">
        <w:pPr>
          <w:pStyle w:val="Header"/>
          <w:jc w:val="center"/>
          <w:rPr>
            <w:rFonts w:asciiTheme="majorBidi" w:hAnsiTheme="majorBidi" w:cstheme="majorBidi"/>
            <w:sz w:val="28"/>
            <w:szCs w:val="28"/>
          </w:rPr>
        </w:pPr>
        <w:r w:rsidRPr="0037698E">
          <w:rPr>
            <w:rFonts w:asciiTheme="majorBidi" w:hAnsiTheme="majorBidi" w:cstheme="majorBidi"/>
            <w:sz w:val="24"/>
            <w:szCs w:val="24"/>
          </w:rPr>
          <w:fldChar w:fldCharType="begin"/>
        </w:r>
        <w:r w:rsidRPr="0037698E">
          <w:rPr>
            <w:rFonts w:asciiTheme="majorBidi" w:hAnsiTheme="majorBidi" w:cstheme="majorBidi"/>
            <w:sz w:val="24"/>
            <w:szCs w:val="24"/>
          </w:rPr>
          <w:instrText>PAGE   \* MERGEFORMAT</w:instrText>
        </w:r>
        <w:r w:rsidRPr="0037698E">
          <w:rPr>
            <w:rFonts w:asciiTheme="majorBidi" w:hAnsiTheme="majorBidi" w:cstheme="majorBidi"/>
            <w:sz w:val="24"/>
            <w:szCs w:val="24"/>
          </w:rPr>
          <w:fldChar w:fldCharType="separate"/>
        </w:r>
        <w:r w:rsidRPr="0037698E">
          <w:rPr>
            <w:rFonts w:asciiTheme="majorBidi" w:hAnsiTheme="majorBidi" w:cstheme="majorBidi"/>
            <w:sz w:val="24"/>
            <w:szCs w:val="24"/>
            <w:lang w:val="lv-LV"/>
          </w:rPr>
          <w:t>9</w:t>
        </w:r>
        <w:r w:rsidRPr="0037698E">
          <w:rPr>
            <w:rFonts w:asciiTheme="majorBidi" w:hAnsiTheme="majorBidi" w:cstheme="majorBidi"/>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014A"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788A7415"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729441A9"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3CA7F04C"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11BA6FD9"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3861A250"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149C9FAC"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57A63D55"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1F8BDA65"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5346197A" w14:textId="77777777" w:rsidR="00FA3D66" w:rsidRPr="00B602A7" w:rsidRDefault="00FA3D66" w:rsidP="00FA3D66">
    <w:pPr>
      <w:tabs>
        <w:tab w:val="center" w:pos="4320"/>
        <w:tab w:val="right" w:pos="8640"/>
      </w:tabs>
      <w:spacing w:after="0" w:line="240" w:lineRule="auto"/>
      <w:rPr>
        <w:rFonts w:ascii="Times New Roman" w:hAnsi="Times New Roman"/>
        <w:sz w:val="28"/>
        <w:lang w:val="lv-LV"/>
      </w:rPr>
    </w:pPr>
  </w:p>
  <w:p w14:paraId="434C2D6B" w14:textId="77777777" w:rsidR="00FA3D66" w:rsidRPr="00B602A7" w:rsidRDefault="00000000" w:rsidP="00FA3D66">
    <w:pPr>
      <w:widowControl/>
      <w:spacing w:after="0" w:line="240" w:lineRule="auto"/>
      <w:jc w:val="center"/>
      <w:rPr>
        <w:rFonts w:ascii="Times New Roman" w:hAnsi="Times New Roman"/>
        <w:sz w:val="28"/>
        <w:szCs w:val="28"/>
        <w:lang w:val="lv-LV"/>
      </w:rPr>
    </w:pPr>
    <w:r w:rsidRPr="00B602A7">
      <w:rPr>
        <w:rFonts w:ascii="Times New Roman" w:hAnsi="Times New Roman"/>
        <w:b/>
        <w:sz w:val="28"/>
        <w:szCs w:val="28"/>
        <w:lang w:val="lv-LV"/>
      </w:rPr>
      <w:t>LĒMUMS</w:t>
    </w:r>
  </w:p>
  <w:p w14:paraId="5C774261" w14:textId="77777777" w:rsidR="00FA3D66" w:rsidRPr="00B602A7" w:rsidRDefault="00000000" w:rsidP="00FA3D66">
    <w:pPr>
      <w:spacing w:after="0" w:line="240" w:lineRule="auto"/>
      <w:jc w:val="center"/>
      <w:rPr>
        <w:rFonts w:ascii="Times New Roman" w:hAnsi="Times New Roman"/>
        <w:sz w:val="28"/>
        <w:szCs w:val="28"/>
        <w:lang w:val="lv-LV"/>
      </w:rPr>
    </w:pPr>
    <w:r w:rsidRPr="00B602A7">
      <w:rPr>
        <w:rFonts w:ascii="Times New Roman" w:hAnsi="Times New Roman"/>
        <w:sz w:val="28"/>
        <w:szCs w:val="28"/>
        <w:lang w:val="lv-LV"/>
      </w:rPr>
      <w:t>Rīgā</w:t>
    </w:r>
  </w:p>
  <w:p w14:paraId="663A5B47" w14:textId="77777777" w:rsidR="00FA3D66" w:rsidRPr="00B602A7" w:rsidRDefault="00FA3D66" w:rsidP="00FA3D66">
    <w:pPr>
      <w:spacing w:after="0" w:line="240" w:lineRule="auto"/>
      <w:jc w:val="center"/>
      <w:rPr>
        <w:rFonts w:ascii="Times New Roman" w:hAnsi="Times New Roman"/>
        <w:sz w:val="28"/>
        <w:szCs w:val="28"/>
        <w:lang w:val="lv-LV"/>
      </w:rPr>
    </w:pPr>
  </w:p>
  <w:p w14:paraId="67CC9D0A" w14:textId="77777777" w:rsidR="00FA3D66" w:rsidRPr="008B70FC" w:rsidRDefault="00000000" w:rsidP="00FA3D66">
    <w:pPr>
      <w:tabs>
        <w:tab w:val="right" w:pos="9072"/>
      </w:tabs>
      <w:spacing w:after="0" w:line="240" w:lineRule="auto"/>
      <w:contextualSpacing/>
      <w:rPr>
        <w:rFonts w:ascii="Times New Roman" w:hAnsi="Times New Roman"/>
        <w:sz w:val="28"/>
        <w:szCs w:val="28"/>
        <w:lang w:val="lv-LV"/>
      </w:rPr>
    </w:pPr>
    <w:r w:rsidRPr="008B70FC">
      <w:rPr>
        <w:rFonts w:ascii="Times New Roman" w:hAnsi="Times New Roman"/>
        <w:noProof/>
        <w:sz w:val="28"/>
        <w:szCs w:val="28"/>
        <w:lang w:val="lv-LV"/>
      </w:rPr>
      <w:t>21.10.2025</w:t>
    </w:r>
    <w:r w:rsidRPr="008B70FC">
      <w:rPr>
        <w:rFonts w:ascii="Times New Roman" w:hAnsi="Times New Roman"/>
        <w:sz w:val="28"/>
        <w:szCs w:val="28"/>
        <w:lang w:val="lv-LV"/>
      </w:rPr>
      <w:t>.</w:t>
    </w:r>
    <w:r w:rsidRPr="008B70FC">
      <w:rPr>
        <w:rFonts w:ascii="Times New Roman" w:hAnsi="Times New Roman"/>
        <w:sz w:val="28"/>
        <w:szCs w:val="28"/>
        <w:lang w:val="lv-LV"/>
      </w:rPr>
      <w:tab/>
      <w:t>Nr.</w:t>
    </w:r>
    <w:r w:rsidRPr="008B70FC">
      <w:rPr>
        <w:rFonts w:ascii="Times New Roman" w:hAnsi="Times New Roman"/>
        <w:noProof/>
        <w:sz w:val="28"/>
        <w:szCs w:val="28"/>
        <w:lang w:val="lv-LV"/>
      </w:rPr>
      <w:t>2.5-30-5</w:t>
    </w:r>
  </w:p>
  <w:p w14:paraId="2FB17834" w14:textId="77777777" w:rsidR="00FA3D66" w:rsidRPr="00B602A7" w:rsidRDefault="00000000" w:rsidP="00FA3D66">
    <w:pPr>
      <w:tabs>
        <w:tab w:val="right" w:pos="9072"/>
      </w:tabs>
      <w:spacing w:after="0" w:line="240" w:lineRule="auto"/>
      <w:contextualSpacing/>
      <w:rPr>
        <w:rFonts w:ascii="Times New Roman" w:hAnsi="Times New Roman"/>
        <w:sz w:val="28"/>
        <w:lang w:val="lv-LV"/>
      </w:rPr>
    </w:pPr>
    <w:r w:rsidRPr="008B70FC">
      <w:rPr>
        <w:rFonts w:ascii="Times New Roman" w:hAnsi="Times New Roman"/>
        <w:noProof/>
        <w:sz w:val="28"/>
        <w:lang w:val="lv-LV" w:eastAsia="lv-LV"/>
      </w:rPr>
      <w:drawing>
        <wp:anchor distT="0" distB="0" distL="114300" distR="114300" simplePos="0" relativeHeight="251658240" behindDoc="1" locked="0" layoutInCell="1" allowOverlap="1" wp14:anchorId="6BC08AC3" wp14:editId="54985BA4">
          <wp:simplePos x="0" y="0"/>
          <wp:positionH relativeFrom="page">
            <wp:posOffset>1085850</wp:posOffset>
          </wp:positionH>
          <wp:positionV relativeFrom="page">
            <wp:posOffset>742950</wp:posOffset>
          </wp:positionV>
          <wp:extent cx="5936615" cy="1033145"/>
          <wp:effectExtent l="19050" t="0" r="6985" b="0"/>
          <wp:wrapNone/>
          <wp:docPr id="198493187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31876" name="Picture 40"/>
                  <pic:cNvPicPr>
                    <a:picLocks noChangeAspect="1" noChangeArrowheads="1"/>
                  </pic:cNvPicPr>
                </pic:nvPicPr>
                <pic:blipFill>
                  <a:blip r:embed="rId1"/>
                  <a:stretch>
                    <a:fillRect/>
                  </a:stretch>
                </pic:blipFill>
                <pic:spPr bwMode="auto">
                  <a:xfrm>
                    <a:off x="0" y="0"/>
                    <a:ext cx="5936615" cy="1033145"/>
                  </a:xfrm>
                  <a:prstGeom prst="rect">
                    <a:avLst/>
                  </a:prstGeom>
                  <a:noFill/>
                  <a:ln w="9525">
                    <a:noFill/>
                    <a:miter lim="800000"/>
                    <a:headEnd/>
                    <a:tailEnd/>
                  </a:ln>
                </pic:spPr>
              </pic:pic>
            </a:graphicData>
          </a:graphic>
        </wp:anchor>
      </w:drawing>
    </w:r>
    <w:r w:rsidRPr="00B602A7">
      <w:rPr>
        <w:rFonts w:ascii="Times New Roman" w:hAnsi="Times New Roman"/>
        <w:noProof/>
        <w:sz w:val="28"/>
        <w:lang w:val="lv-LV"/>
      </w:rPr>
      <mc:AlternateContent>
        <mc:Choice Requires="wps">
          <w:drawing>
            <wp:anchor distT="0" distB="0" distL="114300" distR="114300" simplePos="0" relativeHeight="251660288" behindDoc="1" locked="0" layoutInCell="1" allowOverlap="1" wp14:anchorId="740085B5" wp14:editId="53165681">
              <wp:simplePos x="0" y="0"/>
              <wp:positionH relativeFrom="page">
                <wp:posOffset>1171575</wp:posOffset>
              </wp:positionH>
              <wp:positionV relativeFrom="page">
                <wp:posOffset>2030730</wp:posOffset>
              </wp:positionV>
              <wp:extent cx="5838825" cy="314325"/>
              <wp:effectExtent l="0" t="0" r="0" b="0"/>
              <wp:wrapNone/>
              <wp:docPr id="97870782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1497" w14:textId="77777777" w:rsidR="00FA3D66" w:rsidRPr="00B602A7" w:rsidRDefault="00000000" w:rsidP="00FA3D66">
                          <w:pPr>
                            <w:spacing w:after="0" w:line="194" w:lineRule="exact"/>
                            <w:ind w:left="20" w:right="-45"/>
                            <w:jc w:val="center"/>
                            <w:rPr>
                              <w:rFonts w:ascii="Times New Roman" w:eastAsia="Times New Roman" w:hAnsi="Times New Roman"/>
                              <w:sz w:val="17"/>
                              <w:szCs w:val="17"/>
                              <w:lang w:val="lv-LV"/>
                            </w:rPr>
                          </w:pPr>
                          <w:r w:rsidRPr="00B602A7">
                            <w:rPr>
                              <w:rFonts w:ascii="Times New Roman" w:eastAsia="Times New Roman" w:hAnsi="Times New Roman"/>
                              <w:color w:val="231F20"/>
                              <w:sz w:val="17"/>
                              <w:szCs w:val="17"/>
                              <w:lang w:val="lv-LV"/>
                            </w:rPr>
                            <w:t xml:space="preserve">K. Valdemāra iela 11a, Rīga, LV - 1364, tālr. 27874062, e-pasts </w:t>
                          </w:r>
                          <w:hyperlink r:id="rId2" w:history="1">
                            <w:r w:rsidR="00FA3D66" w:rsidRPr="00B602A7">
                              <w:rPr>
                                <w:rStyle w:val="Hyperlink"/>
                                <w:rFonts w:ascii="Times New Roman" w:eastAsia="Times New Roman" w:hAnsi="Times New Roman"/>
                                <w:sz w:val="17"/>
                                <w:szCs w:val="17"/>
                                <w:lang w:val="lv-LV"/>
                              </w:rPr>
                              <w:t>pasts@km.gov.lv</w:t>
                            </w:r>
                          </w:hyperlink>
                          <w:r w:rsidRPr="00B602A7">
                            <w:rPr>
                              <w:rFonts w:ascii="Times New Roman" w:eastAsia="Times New Roman" w:hAnsi="Times New Roman"/>
                              <w:color w:val="231F20"/>
                              <w:sz w:val="17"/>
                              <w:szCs w:val="17"/>
                              <w:lang w:val="lv-LV"/>
                            </w:rPr>
                            <w:t xml:space="preserve">, </w:t>
                          </w:r>
                          <w:hyperlink r:id="rId3" w:history="1">
                            <w:r w:rsidR="00FA3D66" w:rsidRPr="00B602A7">
                              <w:rPr>
                                <w:rStyle w:val="Hyperlink"/>
                                <w:rFonts w:ascii="Times New Roman" w:eastAsia="Times New Roman" w:hAnsi="Times New Roman"/>
                                <w:sz w:val="17"/>
                                <w:szCs w:val="17"/>
                                <w:lang w:val="lv-LV"/>
                              </w:rPr>
                              <w:t>www.km.gov.lv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0085B5"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641E1497" w14:textId="77777777" w:rsidR="00FA3D66" w:rsidRPr="00B602A7" w:rsidRDefault="00000000" w:rsidP="00FA3D66">
                    <w:pPr>
                      <w:spacing w:after="0" w:line="194" w:lineRule="exact"/>
                      <w:ind w:left="20" w:right="-45"/>
                      <w:jc w:val="center"/>
                      <w:rPr>
                        <w:rFonts w:ascii="Times New Roman" w:eastAsia="Times New Roman" w:hAnsi="Times New Roman"/>
                        <w:sz w:val="17"/>
                        <w:szCs w:val="17"/>
                        <w:lang w:val="lv-LV"/>
                      </w:rPr>
                    </w:pPr>
                    <w:r w:rsidRPr="00B602A7">
                      <w:rPr>
                        <w:rFonts w:ascii="Times New Roman" w:eastAsia="Times New Roman" w:hAnsi="Times New Roman"/>
                        <w:color w:val="231F20"/>
                        <w:sz w:val="17"/>
                        <w:szCs w:val="17"/>
                        <w:lang w:val="lv-LV"/>
                      </w:rPr>
                      <w:t xml:space="preserve">K. Valdemāra iela 11a, Rīga, LV - 1364, tālr. 27874062, e-pasts </w:t>
                    </w:r>
                    <w:hyperlink r:id="rId4" w:history="1">
                      <w:r w:rsidR="00FA3D66" w:rsidRPr="00B602A7">
                        <w:rPr>
                          <w:rStyle w:val="Hyperlink"/>
                          <w:rFonts w:ascii="Times New Roman" w:eastAsia="Times New Roman" w:hAnsi="Times New Roman"/>
                          <w:sz w:val="17"/>
                          <w:szCs w:val="17"/>
                          <w:lang w:val="lv-LV"/>
                        </w:rPr>
                        <w:t>pasts@km.gov.lv</w:t>
                      </w:r>
                    </w:hyperlink>
                    <w:r w:rsidRPr="00B602A7">
                      <w:rPr>
                        <w:rFonts w:ascii="Times New Roman" w:eastAsia="Times New Roman" w:hAnsi="Times New Roman"/>
                        <w:color w:val="231F20"/>
                        <w:sz w:val="17"/>
                        <w:szCs w:val="17"/>
                        <w:lang w:val="lv-LV"/>
                      </w:rPr>
                      <w:t xml:space="preserve">, </w:t>
                    </w:r>
                    <w:hyperlink r:id="rId5" w:history="1">
                      <w:r w:rsidR="00FA3D66" w:rsidRPr="00B602A7">
                        <w:rPr>
                          <w:rStyle w:val="Hyperlink"/>
                          <w:rFonts w:ascii="Times New Roman" w:eastAsia="Times New Roman" w:hAnsi="Times New Roman"/>
                          <w:sz w:val="17"/>
                          <w:szCs w:val="17"/>
                          <w:lang w:val="lv-LV"/>
                        </w:rPr>
                        <w:t>www.km.gov.lv</w:t>
                      </w:r>
                    </w:hyperlink>
                  </w:p>
                </w:txbxContent>
              </v:textbox>
              <w10:wrap anchorx="page" anchory="page"/>
            </v:shape>
          </w:pict>
        </mc:Fallback>
      </mc:AlternateContent>
    </w:r>
    <w:r w:rsidRPr="00B602A7">
      <w:rPr>
        <w:rFonts w:ascii="Times New Roman" w:hAnsi="Times New Roman"/>
        <w:noProof/>
        <w:sz w:val="28"/>
        <w:lang w:val="lv-LV"/>
      </w:rPr>
      <mc:AlternateContent>
        <mc:Choice Requires="wpg">
          <w:drawing>
            <wp:anchor distT="0" distB="0" distL="114300" distR="114300" simplePos="0" relativeHeight="251659264" behindDoc="1" locked="0" layoutInCell="1" allowOverlap="1" wp14:anchorId="1B01867B" wp14:editId="2490DA94">
              <wp:simplePos x="0" y="0"/>
              <wp:positionH relativeFrom="page">
                <wp:posOffset>1850390</wp:posOffset>
              </wp:positionH>
              <wp:positionV relativeFrom="page">
                <wp:posOffset>1903095</wp:posOffset>
              </wp:positionV>
              <wp:extent cx="4397375" cy="1270"/>
              <wp:effectExtent l="0" t="0" r="0" b="0"/>
              <wp:wrapNone/>
              <wp:docPr id="1038418634"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724981755"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4144"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AF5A7D"/>
    <w:multiLevelType w:val="multilevel"/>
    <w:tmpl w:val="C8304CD2"/>
    <w:lvl w:ilvl="0">
      <w:start w:val="1"/>
      <w:numFmt w:val="decimal"/>
      <w:lvlText w:val="%1."/>
      <w:lvlJc w:val="left"/>
      <w:pPr>
        <w:ind w:left="360" w:hanging="360"/>
      </w:pPr>
      <w:rPr>
        <w:rFonts w:hint="default"/>
        <w:b w:val="0"/>
        <w:sz w:val="28"/>
        <w:szCs w:val="28"/>
      </w:rPr>
    </w:lvl>
    <w:lvl w:ilvl="1">
      <w:start w:val="1"/>
      <w:numFmt w:val="decimal"/>
      <w:lvlText w:val="%1.%2."/>
      <w:lvlJc w:val="left"/>
      <w:pPr>
        <w:ind w:left="5394" w:hanging="432"/>
      </w:pPr>
      <w:rPr>
        <w:rFonts w:hint="default"/>
        <w:color w:val="auto"/>
        <w:sz w:val="28"/>
        <w:szCs w:val="28"/>
      </w:rPr>
    </w:lvl>
    <w:lvl w:ilvl="2">
      <w:start w:val="1"/>
      <w:numFmt w:val="decimal"/>
      <w:lvlText w:val="%1.%2.%3."/>
      <w:lvlJc w:val="left"/>
      <w:pPr>
        <w:ind w:left="3482" w:hanging="504"/>
      </w:pPr>
      <w:rPr>
        <w:rFonts w:hint="default"/>
        <w:color w:val="auto"/>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E40855"/>
    <w:multiLevelType w:val="hybridMultilevel"/>
    <w:tmpl w:val="4322DE9E"/>
    <w:lvl w:ilvl="0" w:tplc="7D800786">
      <w:numFmt w:val="none"/>
      <w:lvlText w:val=""/>
      <w:lvlJc w:val="left"/>
      <w:pPr>
        <w:tabs>
          <w:tab w:val="num" w:pos="360"/>
        </w:tabs>
      </w:pPr>
    </w:lvl>
    <w:lvl w:ilvl="1" w:tplc="06CCFE54">
      <w:start w:val="1"/>
      <w:numFmt w:val="lowerLetter"/>
      <w:lvlText w:val="%2."/>
      <w:lvlJc w:val="left"/>
      <w:pPr>
        <w:ind w:left="1437" w:hanging="360"/>
      </w:pPr>
    </w:lvl>
    <w:lvl w:ilvl="2" w:tplc="9B98A080">
      <w:start w:val="1"/>
      <w:numFmt w:val="lowerRoman"/>
      <w:lvlText w:val="%3."/>
      <w:lvlJc w:val="right"/>
      <w:pPr>
        <w:ind w:left="2157" w:hanging="180"/>
      </w:pPr>
    </w:lvl>
    <w:lvl w:ilvl="3" w:tplc="C550154C">
      <w:start w:val="1"/>
      <w:numFmt w:val="decimal"/>
      <w:lvlText w:val="%4."/>
      <w:lvlJc w:val="left"/>
      <w:pPr>
        <w:ind w:left="2877" w:hanging="360"/>
      </w:pPr>
    </w:lvl>
    <w:lvl w:ilvl="4" w:tplc="60922152">
      <w:start w:val="1"/>
      <w:numFmt w:val="lowerLetter"/>
      <w:lvlText w:val="%5."/>
      <w:lvlJc w:val="left"/>
      <w:pPr>
        <w:ind w:left="3597" w:hanging="360"/>
      </w:pPr>
    </w:lvl>
    <w:lvl w:ilvl="5" w:tplc="98F0CB8E">
      <w:start w:val="1"/>
      <w:numFmt w:val="lowerRoman"/>
      <w:lvlText w:val="%6."/>
      <w:lvlJc w:val="right"/>
      <w:pPr>
        <w:ind w:left="4317" w:hanging="180"/>
      </w:pPr>
    </w:lvl>
    <w:lvl w:ilvl="6" w:tplc="B882ECF4">
      <w:start w:val="1"/>
      <w:numFmt w:val="decimal"/>
      <w:lvlText w:val="%7."/>
      <w:lvlJc w:val="left"/>
      <w:pPr>
        <w:ind w:left="5037" w:hanging="360"/>
      </w:pPr>
    </w:lvl>
    <w:lvl w:ilvl="7" w:tplc="F1BC73A2">
      <w:start w:val="1"/>
      <w:numFmt w:val="lowerLetter"/>
      <w:lvlText w:val="%8."/>
      <w:lvlJc w:val="left"/>
      <w:pPr>
        <w:ind w:left="5757" w:hanging="360"/>
      </w:pPr>
    </w:lvl>
    <w:lvl w:ilvl="8" w:tplc="6E04E99E">
      <w:start w:val="1"/>
      <w:numFmt w:val="lowerRoman"/>
      <w:lvlText w:val="%9."/>
      <w:lvlJc w:val="right"/>
      <w:pPr>
        <w:ind w:left="6477" w:hanging="180"/>
      </w:pPr>
    </w:lvl>
  </w:abstractNum>
  <w:abstractNum w:abstractNumId="13" w15:restartNumberingAfterBreak="0">
    <w:nsid w:val="2C40539A"/>
    <w:multiLevelType w:val="multilevel"/>
    <w:tmpl w:val="0AAA87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B593C"/>
    <w:multiLevelType w:val="hybridMultilevel"/>
    <w:tmpl w:val="505E94AC"/>
    <w:lvl w:ilvl="0" w:tplc="DFDA596E">
      <w:numFmt w:val="none"/>
      <w:lvlText w:val=""/>
      <w:lvlJc w:val="left"/>
      <w:pPr>
        <w:tabs>
          <w:tab w:val="num" w:pos="360"/>
        </w:tabs>
      </w:pPr>
    </w:lvl>
    <w:lvl w:ilvl="1" w:tplc="2234707A">
      <w:start w:val="1"/>
      <w:numFmt w:val="lowerLetter"/>
      <w:lvlText w:val="%2."/>
      <w:lvlJc w:val="left"/>
      <w:pPr>
        <w:ind w:left="1437" w:hanging="360"/>
      </w:pPr>
    </w:lvl>
    <w:lvl w:ilvl="2" w:tplc="7CCE6CB0">
      <w:start w:val="1"/>
      <w:numFmt w:val="lowerRoman"/>
      <w:lvlText w:val="%3."/>
      <w:lvlJc w:val="right"/>
      <w:pPr>
        <w:ind w:left="2157" w:hanging="180"/>
      </w:pPr>
    </w:lvl>
    <w:lvl w:ilvl="3" w:tplc="0B68ED26">
      <w:start w:val="1"/>
      <w:numFmt w:val="decimal"/>
      <w:lvlText w:val="%4."/>
      <w:lvlJc w:val="left"/>
      <w:pPr>
        <w:ind w:left="2877" w:hanging="360"/>
      </w:pPr>
    </w:lvl>
    <w:lvl w:ilvl="4" w:tplc="691CE7A8">
      <w:start w:val="1"/>
      <w:numFmt w:val="lowerLetter"/>
      <w:lvlText w:val="%5."/>
      <w:lvlJc w:val="left"/>
      <w:pPr>
        <w:ind w:left="3597" w:hanging="360"/>
      </w:pPr>
    </w:lvl>
    <w:lvl w:ilvl="5" w:tplc="C1883900">
      <w:start w:val="1"/>
      <w:numFmt w:val="lowerRoman"/>
      <w:lvlText w:val="%6."/>
      <w:lvlJc w:val="right"/>
      <w:pPr>
        <w:ind w:left="4317" w:hanging="180"/>
      </w:pPr>
    </w:lvl>
    <w:lvl w:ilvl="6" w:tplc="047676B8">
      <w:start w:val="1"/>
      <w:numFmt w:val="decimal"/>
      <w:lvlText w:val="%7."/>
      <w:lvlJc w:val="left"/>
      <w:pPr>
        <w:ind w:left="5037" w:hanging="360"/>
      </w:pPr>
    </w:lvl>
    <w:lvl w:ilvl="7" w:tplc="CC5C894C">
      <w:start w:val="1"/>
      <w:numFmt w:val="lowerLetter"/>
      <w:lvlText w:val="%8."/>
      <w:lvlJc w:val="left"/>
      <w:pPr>
        <w:ind w:left="5757" w:hanging="360"/>
      </w:pPr>
    </w:lvl>
    <w:lvl w:ilvl="8" w:tplc="C3B8ED12">
      <w:start w:val="1"/>
      <w:numFmt w:val="lowerRoman"/>
      <w:lvlText w:val="%9."/>
      <w:lvlJc w:val="right"/>
      <w:pPr>
        <w:ind w:left="6477" w:hanging="180"/>
      </w:pPr>
    </w:lvl>
  </w:abstractNum>
  <w:abstractNum w:abstractNumId="15" w15:restartNumberingAfterBreak="0">
    <w:nsid w:val="3C3E84A2"/>
    <w:multiLevelType w:val="hybridMultilevel"/>
    <w:tmpl w:val="4CCA3484"/>
    <w:lvl w:ilvl="0" w:tplc="1B06391A">
      <w:start w:val="1"/>
      <w:numFmt w:val="decimal"/>
      <w:lvlText w:val="%1."/>
      <w:lvlJc w:val="left"/>
      <w:pPr>
        <w:ind w:left="851" w:hanging="360"/>
      </w:pPr>
      <w:rPr>
        <w:rFonts w:ascii="Times New Roman" w:hAnsi="Times New Roman" w:hint="default"/>
      </w:rPr>
    </w:lvl>
    <w:lvl w:ilvl="1" w:tplc="FC12E746">
      <w:start w:val="1"/>
      <w:numFmt w:val="lowerLetter"/>
      <w:lvlText w:val="%2."/>
      <w:lvlJc w:val="left"/>
      <w:pPr>
        <w:ind w:left="1440" w:hanging="360"/>
      </w:pPr>
    </w:lvl>
    <w:lvl w:ilvl="2" w:tplc="1C485300">
      <w:start w:val="1"/>
      <w:numFmt w:val="lowerRoman"/>
      <w:lvlText w:val="%3."/>
      <w:lvlJc w:val="right"/>
      <w:pPr>
        <w:ind w:left="2160" w:hanging="180"/>
      </w:pPr>
    </w:lvl>
    <w:lvl w:ilvl="3" w:tplc="9FEA6242">
      <w:start w:val="1"/>
      <w:numFmt w:val="decimal"/>
      <w:lvlText w:val="%4."/>
      <w:lvlJc w:val="left"/>
      <w:pPr>
        <w:ind w:left="2880" w:hanging="360"/>
      </w:pPr>
    </w:lvl>
    <w:lvl w:ilvl="4" w:tplc="F0E66AC4">
      <w:start w:val="1"/>
      <w:numFmt w:val="lowerLetter"/>
      <w:lvlText w:val="%5."/>
      <w:lvlJc w:val="left"/>
      <w:pPr>
        <w:ind w:left="3600" w:hanging="360"/>
      </w:pPr>
    </w:lvl>
    <w:lvl w:ilvl="5" w:tplc="729684A2">
      <w:start w:val="1"/>
      <w:numFmt w:val="lowerRoman"/>
      <w:lvlText w:val="%6."/>
      <w:lvlJc w:val="right"/>
      <w:pPr>
        <w:ind w:left="4320" w:hanging="180"/>
      </w:pPr>
    </w:lvl>
    <w:lvl w:ilvl="6" w:tplc="B9B01166">
      <w:start w:val="1"/>
      <w:numFmt w:val="decimal"/>
      <w:lvlText w:val="%7."/>
      <w:lvlJc w:val="left"/>
      <w:pPr>
        <w:ind w:left="5040" w:hanging="360"/>
      </w:pPr>
    </w:lvl>
    <w:lvl w:ilvl="7" w:tplc="F9EA163C">
      <w:start w:val="1"/>
      <w:numFmt w:val="lowerLetter"/>
      <w:lvlText w:val="%8."/>
      <w:lvlJc w:val="left"/>
      <w:pPr>
        <w:ind w:left="5760" w:hanging="360"/>
      </w:pPr>
    </w:lvl>
    <w:lvl w:ilvl="8" w:tplc="589011E6">
      <w:start w:val="1"/>
      <w:numFmt w:val="lowerRoman"/>
      <w:lvlText w:val="%9."/>
      <w:lvlJc w:val="right"/>
      <w:pPr>
        <w:ind w:left="6480" w:hanging="180"/>
      </w:pPr>
    </w:lvl>
  </w:abstractNum>
  <w:abstractNum w:abstractNumId="16" w15:restartNumberingAfterBreak="0">
    <w:nsid w:val="4CF815BD"/>
    <w:multiLevelType w:val="multilevel"/>
    <w:tmpl w:val="613A608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542A3AC"/>
    <w:multiLevelType w:val="hybridMultilevel"/>
    <w:tmpl w:val="6C104320"/>
    <w:lvl w:ilvl="0" w:tplc="D8A49BBC">
      <w:numFmt w:val="none"/>
      <w:lvlText w:val=""/>
      <w:lvlJc w:val="left"/>
      <w:pPr>
        <w:tabs>
          <w:tab w:val="num" w:pos="360"/>
        </w:tabs>
      </w:pPr>
    </w:lvl>
    <w:lvl w:ilvl="1" w:tplc="ED56994C">
      <w:start w:val="1"/>
      <w:numFmt w:val="lowerLetter"/>
      <w:lvlText w:val="%2."/>
      <w:lvlJc w:val="left"/>
      <w:pPr>
        <w:ind w:left="1437" w:hanging="360"/>
      </w:pPr>
    </w:lvl>
    <w:lvl w:ilvl="2" w:tplc="786AF6BC">
      <w:start w:val="1"/>
      <w:numFmt w:val="lowerRoman"/>
      <w:lvlText w:val="%3."/>
      <w:lvlJc w:val="right"/>
      <w:pPr>
        <w:ind w:left="2157" w:hanging="180"/>
      </w:pPr>
    </w:lvl>
    <w:lvl w:ilvl="3" w:tplc="0CC43CF0">
      <w:start w:val="1"/>
      <w:numFmt w:val="decimal"/>
      <w:lvlText w:val="%4."/>
      <w:lvlJc w:val="left"/>
      <w:pPr>
        <w:ind w:left="2877" w:hanging="360"/>
      </w:pPr>
    </w:lvl>
    <w:lvl w:ilvl="4" w:tplc="4A6A2E90">
      <w:start w:val="1"/>
      <w:numFmt w:val="lowerLetter"/>
      <w:lvlText w:val="%5."/>
      <w:lvlJc w:val="left"/>
      <w:pPr>
        <w:ind w:left="3597" w:hanging="360"/>
      </w:pPr>
    </w:lvl>
    <w:lvl w:ilvl="5" w:tplc="AD32C5C4">
      <w:start w:val="1"/>
      <w:numFmt w:val="lowerRoman"/>
      <w:lvlText w:val="%6."/>
      <w:lvlJc w:val="right"/>
      <w:pPr>
        <w:ind w:left="4317" w:hanging="180"/>
      </w:pPr>
    </w:lvl>
    <w:lvl w:ilvl="6" w:tplc="9E1AE2F4">
      <w:start w:val="1"/>
      <w:numFmt w:val="decimal"/>
      <w:lvlText w:val="%7."/>
      <w:lvlJc w:val="left"/>
      <w:pPr>
        <w:ind w:left="5037" w:hanging="360"/>
      </w:pPr>
    </w:lvl>
    <w:lvl w:ilvl="7" w:tplc="4AF2A9D0">
      <w:start w:val="1"/>
      <w:numFmt w:val="lowerLetter"/>
      <w:lvlText w:val="%8."/>
      <w:lvlJc w:val="left"/>
      <w:pPr>
        <w:ind w:left="5757" w:hanging="360"/>
      </w:pPr>
    </w:lvl>
    <w:lvl w:ilvl="8" w:tplc="04A6C47C">
      <w:start w:val="1"/>
      <w:numFmt w:val="lowerRoman"/>
      <w:lvlText w:val="%9."/>
      <w:lvlJc w:val="right"/>
      <w:pPr>
        <w:ind w:left="6477" w:hanging="180"/>
      </w:pPr>
    </w:lvl>
  </w:abstractNum>
  <w:abstractNum w:abstractNumId="18" w15:restartNumberingAfterBreak="0">
    <w:nsid w:val="571D4B15"/>
    <w:multiLevelType w:val="hybridMultilevel"/>
    <w:tmpl w:val="69D80E2E"/>
    <w:lvl w:ilvl="0" w:tplc="4EEABE38">
      <w:start w:val="1"/>
      <w:numFmt w:val="decimal"/>
      <w:lvlText w:val="%1."/>
      <w:lvlJc w:val="left"/>
      <w:pPr>
        <w:ind w:left="1485" w:hanging="360"/>
      </w:pPr>
    </w:lvl>
    <w:lvl w:ilvl="1" w:tplc="07267F20" w:tentative="1">
      <w:start w:val="1"/>
      <w:numFmt w:val="lowerLetter"/>
      <w:lvlText w:val="%2."/>
      <w:lvlJc w:val="left"/>
      <w:pPr>
        <w:ind w:left="2205" w:hanging="360"/>
      </w:pPr>
    </w:lvl>
    <w:lvl w:ilvl="2" w:tplc="7D382CE8" w:tentative="1">
      <w:start w:val="1"/>
      <w:numFmt w:val="lowerRoman"/>
      <w:lvlText w:val="%3."/>
      <w:lvlJc w:val="right"/>
      <w:pPr>
        <w:ind w:left="2925" w:hanging="180"/>
      </w:pPr>
    </w:lvl>
    <w:lvl w:ilvl="3" w:tplc="3626A822" w:tentative="1">
      <w:start w:val="1"/>
      <w:numFmt w:val="decimal"/>
      <w:lvlText w:val="%4."/>
      <w:lvlJc w:val="left"/>
      <w:pPr>
        <w:ind w:left="3645" w:hanging="360"/>
      </w:pPr>
    </w:lvl>
    <w:lvl w:ilvl="4" w:tplc="CAFCBDE8" w:tentative="1">
      <w:start w:val="1"/>
      <w:numFmt w:val="lowerLetter"/>
      <w:lvlText w:val="%5."/>
      <w:lvlJc w:val="left"/>
      <w:pPr>
        <w:ind w:left="4365" w:hanging="360"/>
      </w:pPr>
    </w:lvl>
    <w:lvl w:ilvl="5" w:tplc="131A462C" w:tentative="1">
      <w:start w:val="1"/>
      <w:numFmt w:val="lowerRoman"/>
      <w:lvlText w:val="%6."/>
      <w:lvlJc w:val="right"/>
      <w:pPr>
        <w:ind w:left="5085" w:hanging="180"/>
      </w:pPr>
    </w:lvl>
    <w:lvl w:ilvl="6" w:tplc="9120F0A6" w:tentative="1">
      <w:start w:val="1"/>
      <w:numFmt w:val="decimal"/>
      <w:lvlText w:val="%7."/>
      <w:lvlJc w:val="left"/>
      <w:pPr>
        <w:ind w:left="5805" w:hanging="360"/>
      </w:pPr>
    </w:lvl>
    <w:lvl w:ilvl="7" w:tplc="A03A4226" w:tentative="1">
      <w:start w:val="1"/>
      <w:numFmt w:val="lowerLetter"/>
      <w:lvlText w:val="%8."/>
      <w:lvlJc w:val="left"/>
      <w:pPr>
        <w:ind w:left="6525" w:hanging="360"/>
      </w:pPr>
    </w:lvl>
    <w:lvl w:ilvl="8" w:tplc="1CD8E6CC" w:tentative="1">
      <w:start w:val="1"/>
      <w:numFmt w:val="lowerRoman"/>
      <w:lvlText w:val="%9."/>
      <w:lvlJc w:val="right"/>
      <w:pPr>
        <w:ind w:left="7245" w:hanging="180"/>
      </w:pPr>
    </w:lvl>
  </w:abstractNum>
  <w:abstractNum w:abstractNumId="19" w15:restartNumberingAfterBreak="0">
    <w:nsid w:val="5C6A0F67"/>
    <w:multiLevelType w:val="multilevel"/>
    <w:tmpl w:val="23DC1E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C64203"/>
    <w:multiLevelType w:val="multilevel"/>
    <w:tmpl w:val="2246416C"/>
    <w:lvl w:ilvl="0">
      <w:start w:val="1"/>
      <w:numFmt w:val="decimal"/>
      <w:lvlText w:val="%1."/>
      <w:lvlJc w:val="left"/>
      <w:pPr>
        <w:ind w:left="720" w:hanging="360"/>
      </w:pPr>
      <w:rPr>
        <w:sz w:val="28"/>
        <w:szCs w:val="28"/>
      </w:rPr>
    </w:lvl>
    <w:lvl w:ilvl="1">
      <w:start w:val="1"/>
      <w:numFmt w:val="decimal"/>
      <w:lvlText w:val="%1.%2."/>
      <w:lvlJc w:val="left"/>
      <w:pPr>
        <w:ind w:left="1070" w:hanging="360"/>
      </w:pPr>
    </w:lvl>
    <w:lvl w:ilvl="2">
      <w:start w:val="1"/>
      <w:numFmt w:val="decimal"/>
      <w:lvlText w:val="%1.%2.%3."/>
      <w:lvlJc w:val="left"/>
      <w:pPr>
        <w:ind w:left="174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1" w15:restartNumberingAfterBreak="0">
    <w:nsid w:val="66874D08"/>
    <w:multiLevelType w:val="hybridMultilevel"/>
    <w:tmpl w:val="DC869D60"/>
    <w:lvl w:ilvl="0" w:tplc="16A87CF2">
      <w:numFmt w:val="none"/>
      <w:lvlText w:val=""/>
      <w:lvlJc w:val="left"/>
      <w:pPr>
        <w:tabs>
          <w:tab w:val="num" w:pos="360"/>
        </w:tabs>
      </w:pPr>
    </w:lvl>
    <w:lvl w:ilvl="1" w:tplc="CF5C95D6">
      <w:start w:val="1"/>
      <w:numFmt w:val="lowerLetter"/>
      <w:lvlText w:val="%2."/>
      <w:lvlJc w:val="left"/>
      <w:pPr>
        <w:ind w:left="1437" w:hanging="360"/>
      </w:pPr>
    </w:lvl>
    <w:lvl w:ilvl="2" w:tplc="A134D3B8">
      <w:start w:val="1"/>
      <w:numFmt w:val="lowerRoman"/>
      <w:lvlText w:val="%3."/>
      <w:lvlJc w:val="right"/>
      <w:pPr>
        <w:ind w:left="2157" w:hanging="180"/>
      </w:pPr>
    </w:lvl>
    <w:lvl w:ilvl="3" w:tplc="C4A482DA">
      <w:start w:val="1"/>
      <w:numFmt w:val="decimal"/>
      <w:lvlText w:val="%4."/>
      <w:lvlJc w:val="left"/>
      <w:pPr>
        <w:ind w:left="2877" w:hanging="360"/>
      </w:pPr>
    </w:lvl>
    <w:lvl w:ilvl="4" w:tplc="4978D412">
      <w:start w:val="1"/>
      <w:numFmt w:val="lowerLetter"/>
      <w:lvlText w:val="%5."/>
      <w:lvlJc w:val="left"/>
      <w:pPr>
        <w:ind w:left="3597" w:hanging="360"/>
      </w:pPr>
    </w:lvl>
    <w:lvl w:ilvl="5" w:tplc="650E4FB6">
      <w:start w:val="1"/>
      <w:numFmt w:val="lowerRoman"/>
      <w:lvlText w:val="%6."/>
      <w:lvlJc w:val="right"/>
      <w:pPr>
        <w:ind w:left="4317" w:hanging="180"/>
      </w:pPr>
    </w:lvl>
    <w:lvl w:ilvl="6" w:tplc="8064D934">
      <w:start w:val="1"/>
      <w:numFmt w:val="decimal"/>
      <w:lvlText w:val="%7."/>
      <w:lvlJc w:val="left"/>
      <w:pPr>
        <w:ind w:left="5037" w:hanging="360"/>
      </w:pPr>
    </w:lvl>
    <w:lvl w:ilvl="7" w:tplc="4156D980">
      <w:start w:val="1"/>
      <w:numFmt w:val="lowerLetter"/>
      <w:lvlText w:val="%8."/>
      <w:lvlJc w:val="left"/>
      <w:pPr>
        <w:ind w:left="5757" w:hanging="360"/>
      </w:pPr>
    </w:lvl>
    <w:lvl w:ilvl="8" w:tplc="9190A9AC">
      <w:start w:val="1"/>
      <w:numFmt w:val="lowerRoman"/>
      <w:lvlText w:val="%9."/>
      <w:lvlJc w:val="right"/>
      <w:pPr>
        <w:ind w:left="6477" w:hanging="180"/>
      </w:pPr>
    </w:lvl>
  </w:abstractNum>
  <w:abstractNum w:abstractNumId="22" w15:restartNumberingAfterBreak="0">
    <w:nsid w:val="6C1734AB"/>
    <w:multiLevelType w:val="hybridMultilevel"/>
    <w:tmpl w:val="13FE4BC2"/>
    <w:lvl w:ilvl="0" w:tplc="68527EC8">
      <w:numFmt w:val="none"/>
      <w:lvlText w:val=""/>
      <w:lvlJc w:val="left"/>
      <w:pPr>
        <w:tabs>
          <w:tab w:val="num" w:pos="360"/>
        </w:tabs>
      </w:pPr>
    </w:lvl>
    <w:lvl w:ilvl="1" w:tplc="22FC7874">
      <w:start w:val="1"/>
      <w:numFmt w:val="lowerLetter"/>
      <w:lvlText w:val="%2."/>
      <w:lvlJc w:val="left"/>
      <w:pPr>
        <w:ind w:left="1437" w:hanging="360"/>
      </w:pPr>
    </w:lvl>
    <w:lvl w:ilvl="2" w:tplc="9F228104">
      <w:start w:val="1"/>
      <w:numFmt w:val="lowerRoman"/>
      <w:lvlText w:val="%3."/>
      <w:lvlJc w:val="right"/>
      <w:pPr>
        <w:ind w:left="2157" w:hanging="180"/>
      </w:pPr>
    </w:lvl>
    <w:lvl w:ilvl="3" w:tplc="1BD86EC8">
      <w:start w:val="1"/>
      <w:numFmt w:val="decimal"/>
      <w:lvlText w:val="%4."/>
      <w:lvlJc w:val="left"/>
      <w:pPr>
        <w:ind w:left="2877" w:hanging="360"/>
      </w:pPr>
    </w:lvl>
    <w:lvl w:ilvl="4" w:tplc="92A2ED94">
      <w:start w:val="1"/>
      <w:numFmt w:val="lowerLetter"/>
      <w:lvlText w:val="%5."/>
      <w:lvlJc w:val="left"/>
      <w:pPr>
        <w:ind w:left="3597" w:hanging="360"/>
      </w:pPr>
    </w:lvl>
    <w:lvl w:ilvl="5" w:tplc="F252BA24">
      <w:start w:val="1"/>
      <w:numFmt w:val="lowerRoman"/>
      <w:lvlText w:val="%6."/>
      <w:lvlJc w:val="right"/>
      <w:pPr>
        <w:ind w:left="4317" w:hanging="180"/>
      </w:pPr>
    </w:lvl>
    <w:lvl w:ilvl="6" w:tplc="A58A208C">
      <w:start w:val="1"/>
      <w:numFmt w:val="decimal"/>
      <w:lvlText w:val="%7."/>
      <w:lvlJc w:val="left"/>
      <w:pPr>
        <w:ind w:left="5037" w:hanging="360"/>
      </w:pPr>
    </w:lvl>
    <w:lvl w:ilvl="7" w:tplc="E2F8D926">
      <w:start w:val="1"/>
      <w:numFmt w:val="lowerLetter"/>
      <w:lvlText w:val="%8."/>
      <w:lvlJc w:val="left"/>
      <w:pPr>
        <w:ind w:left="5757" w:hanging="360"/>
      </w:pPr>
    </w:lvl>
    <w:lvl w:ilvl="8" w:tplc="4792382C">
      <w:start w:val="1"/>
      <w:numFmt w:val="lowerRoman"/>
      <w:lvlText w:val="%9."/>
      <w:lvlJc w:val="right"/>
      <w:pPr>
        <w:ind w:left="6477" w:hanging="180"/>
      </w:pPr>
    </w:lvl>
  </w:abstractNum>
  <w:abstractNum w:abstractNumId="23" w15:restartNumberingAfterBreak="0">
    <w:nsid w:val="7BE37517"/>
    <w:multiLevelType w:val="multilevel"/>
    <w:tmpl w:val="A9D04258"/>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24" w15:restartNumberingAfterBreak="0">
    <w:nsid w:val="7C3A9488"/>
    <w:multiLevelType w:val="hybridMultilevel"/>
    <w:tmpl w:val="F3628608"/>
    <w:lvl w:ilvl="0" w:tplc="753285FA">
      <w:start w:val="1"/>
      <w:numFmt w:val="decimal"/>
      <w:lvlText w:val="%1."/>
      <w:lvlJc w:val="left"/>
      <w:pPr>
        <w:ind w:left="720" w:hanging="360"/>
      </w:pPr>
    </w:lvl>
    <w:lvl w:ilvl="1" w:tplc="6EF4F17A">
      <w:start w:val="1"/>
      <w:numFmt w:val="decimal"/>
      <w:lvlText w:val="%2."/>
      <w:lvlJc w:val="left"/>
      <w:pPr>
        <w:ind w:left="792" w:hanging="432"/>
      </w:pPr>
      <w:rPr>
        <w:rFonts w:ascii="Times New Roman" w:hAnsi="Times New Roman" w:hint="default"/>
      </w:rPr>
    </w:lvl>
    <w:lvl w:ilvl="2" w:tplc="8FDA10EE">
      <w:start w:val="1"/>
      <w:numFmt w:val="lowerRoman"/>
      <w:lvlText w:val="%3."/>
      <w:lvlJc w:val="right"/>
      <w:pPr>
        <w:ind w:left="2160" w:hanging="180"/>
      </w:pPr>
    </w:lvl>
    <w:lvl w:ilvl="3" w:tplc="E29E603E">
      <w:start w:val="1"/>
      <w:numFmt w:val="decimal"/>
      <w:lvlText w:val="%4."/>
      <w:lvlJc w:val="left"/>
      <w:pPr>
        <w:ind w:left="2880" w:hanging="360"/>
      </w:pPr>
    </w:lvl>
    <w:lvl w:ilvl="4" w:tplc="9F1C930A">
      <w:start w:val="1"/>
      <w:numFmt w:val="lowerLetter"/>
      <w:lvlText w:val="%5."/>
      <w:lvlJc w:val="left"/>
      <w:pPr>
        <w:ind w:left="3600" w:hanging="360"/>
      </w:pPr>
    </w:lvl>
    <w:lvl w:ilvl="5" w:tplc="7E028C52">
      <w:start w:val="1"/>
      <w:numFmt w:val="lowerRoman"/>
      <w:lvlText w:val="%6."/>
      <w:lvlJc w:val="right"/>
      <w:pPr>
        <w:ind w:left="4320" w:hanging="180"/>
      </w:pPr>
    </w:lvl>
    <w:lvl w:ilvl="6" w:tplc="A6D49058">
      <w:start w:val="1"/>
      <w:numFmt w:val="decimal"/>
      <w:lvlText w:val="%7."/>
      <w:lvlJc w:val="left"/>
      <w:pPr>
        <w:ind w:left="5040" w:hanging="360"/>
      </w:pPr>
    </w:lvl>
    <w:lvl w:ilvl="7" w:tplc="17009D3A">
      <w:start w:val="1"/>
      <w:numFmt w:val="lowerLetter"/>
      <w:lvlText w:val="%8."/>
      <w:lvlJc w:val="left"/>
      <w:pPr>
        <w:ind w:left="5760" w:hanging="360"/>
      </w:pPr>
    </w:lvl>
    <w:lvl w:ilvl="8" w:tplc="2346BE6A">
      <w:start w:val="1"/>
      <w:numFmt w:val="lowerRoman"/>
      <w:lvlText w:val="%9."/>
      <w:lvlJc w:val="right"/>
      <w:pPr>
        <w:ind w:left="6480" w:hanging="180"/>
      </w:pPr>
    </w:lvl>
  </w:abstractNum>
  <w:num w:numId="1" w16cid:durableId="1291126964">
    <w:abstractNumId w:val="15"/>
  </w:num>
  <w:num w:numId="2" w16cid:durableId="1930698640">
    <w:abstractNumId w:val="17"/>
  </w:num>
  <w:num w:numId="3" w16cid:durableId="1763187830">
    <w:abstractNumId w:val="14"/>
  </w:num>
  <w:num w:numId="4" w16cid:durableId="1534927468">
    <w:abstractNumId w:val="12"/>
  </w:num>
  <w:num w:numId="5" w16cid:durableId="316736536">
    <w:abstractNumId w:val="21"/>
  </w:num>
  <w:num w:numId="6" w16cid:durableId="836967391">
    <w:abstractNumId w:val="22"/>
  </w:num>
  <w:num w:numId="7" w16cid:durableId="106849007">
    <w:abstractNumId w:val="20"/>
  </w:num>
  <w:num w:numId="8" w16cid:durableId="1831015480">
    <w:abstractNumId w:val="24"/>
  </w:num>
  <w:num w:numId="9" w16cid:durableId="1952127413">
    <w:abstractNumId w:val="10"/>
  </w:num>
  <w:num w:numId="10" w16cid:durableId="1376196295">
    <w:abstractNumId w:val="8"/>
  </w:num>
  <w:num w:numId="11" w16cid:durableId="486557782">
    <w:abstractNumId w:val="7"/>
  </w:num>
  <w:num w:numId="12" w16cid:durableId="383994551">
    <w:abstractNumId w:val="6"/>
  </w:num>
  <w:num w:numId="13" w16cid:durableId="2077318664">
    <w:abstractNumId w:val="5"/>
  </w:num>
  <w:num w:numId="14" w16cid:durableId="1261795477">
    <w:abstractNumId w:val="9"/>
  </w:num>
  <w:num w:numId="15" w16cid:durableId="1949115423">
    <w:abstractNumId w:val="4"/>
  </w:num>
  <w:num w:numId="16" w16cid:durableId="1019429198">
    <w:abstractNumId w:val="3"/>
  </w:num>
  <w:num w:numId="17" w16cid:durableId="1454010969">
    <w:abstractNumId w:val="2"/>
  </w:num>
  <w:num w:numId="18" w16cid:durableId="1459105628">
    <w:abstractNumId w:val="1"/>
  </w:num>
  <w:num w:numId="19" w16cid:durableId="1231423918">
    <w:abstractNumId w:val="0"/>
  </w:num>
  <w:num w:numId="20" w16cid:durableId="1490831809">
    <w:abstractNumId w:val="19"/>
  </w:num>
  <w:num w:numId="21" w16cid:durableId="582493392">
    <w:abstractNumId w:val="13"/>
  </w:num>
  <w:num w:numId="22" w16cid:durableId="1509713435">
    <w:abstractNumId w:val="18"/>
  </w:num>
  <w:num w:numId="23" w16cid:durableId="1171026926">
    <w:abstractNumId w:val="23"/>
  </w:num>
  <w:num w:numId="24" w16cid:durableId="15813271">
    <w:abstractNumId w:val="16"/>
  </w:num>
  <w:num w:numId="25" w16cid:durableId="2641149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6C0"/>
    <w:rsid w:val="00004093"/>
    <w:rsid w:val="00006384"/>
    <w:rsid w:val="000123AC"/>
    <w:rsid w:val="00030349"/>
    <w:rsid w:val="00034BCD"/>
    <w:rsid w:val="00035186"/>
    <w:rsid w:val="000413BC"/>
    <w:rsid w:val="0004179C"/>
    <w:rsid w:val="00042214"/>
    <w:rsid w:val="000466DE"/>
    <w:rsid w:val="00064E15"/>
    <w:rsid w:val="00065C24"/>
    <w:rsid w:val="00067B6A"/>
    <w:rsid w:val="00086F1E"/>
    <w:rsid w:val="00090DC1"/>
    <w:rsid w:val="000920FC"/>
    <w:rsid w:val="00094BF8"/>
    <w:rsid w:val="000A014C"/>
    <w:rsid w:val="000A0F10"/>
    <w:rsid w:val="000A34E7"/>
    <w:rsid w:val="000B0E53"/>
    <w:rsid w:val="000B2AB3"/>
    <w:rsid w:val="000B313B"/>
    <w:rsid w:val="000B4F8B"/>
    <w:rsid w:val="000B5DD5"/>
    <w:rsid w:val="000B764E"/>
    <w:rsid w:val="000C0EC7"/>
    <w:rsid w:val="000C1A4E"/>
    <w:rsid w:val="000C471B"/>
    <w:rsid w:val="000C4FDE"/>
    <w:rsid w:val="000C5142"/>
    <w:rsid w:val="000C6CF3"/>
    <w:rsid w:val="000E0C6F"/>
    <w:rsid w:val="000E4120"/>
    <w:rsid w:val="000E7926"/>
    <w:rsid w:val="000F06ED"/>
    <w:rsid w:val="000F0A86"/>
    <w:rsid w:val="000F0CB0"/>
    <w:rsid w:val="000F30FA"/>
    <w:rsid w:val="000F7727"/>
    <w:rsid w:val="000F772F"/>
    <w:rsid w:val="00110401"/>
    <w:rsid w:val="0011238A"/>
    <w:rsid w:val="00112E47"/>
    <w:rsid w:val="0011364A"/>
    <w:rsid w:val="0011432A"/>
    <w:rsid w:val="00114843"/>
    <w:rsid w:val="00114DAB"/>
    <w:rsid w:val="00116045"/>
    <w:rsid w:val="001166FB"/>
    <w:rsid w:val="00124173"/>
    <w:rsid w:val="00131E4B"/>
    <w:rsid w:val="00132EF2"/>
    <w:rsid w:val="001379ED"/>
    <w:rsid w:val="001415BB"/>
    <w:rsid w:val="001442CF"/>
    <w:rsid w:val="0014509E"/>
    <w:rsid w:val="00152B1D"/>
    <w:rsid w:val="00156FCE"/>
    <w:rsid w:val="00161960"/>
    <w:rsid w:val="00165C43"/>
    <w:rsid w:val="0017123D"/>
    <w:rsid w:val="001769A6"/>
    <w:rsid w:val="001833DD"/>
    <w:rsid w:val="0018545A"/>
    <w:rsid w:val="00185C0D"/>
    <w:rsid w:val="00186F02"/>
    <w:rsid w:val="001915DD"/>
    <w:rsid w:val="00194AF3"/>
    <w:rsid w:val="001A3CF6"/>
    <w:rsid w:val="001A5225"/>
    <w:rsid w:val="001A6583"/>
    <w:rsid w:val="001B6AAE"/>
    <w:rsid w:val="001B761E"/>
    <w:rsid w:val="001B7E16"/>
    <w:rsid w:val="001C18B9"/>
    <w:rsid w:val="001C5AB7"/>
    <w:rsid w:val="001C7AEF"/>
    <w:rsid w:val="001D2204"/>
    <w:rsid w:val="001D3B14"/>
    <w:rsid w:val="001D4C54"/>
    <w:rsid w:val="001D4EB8"/>
    <w:rsid w:val="001D791D"/>
    <w:rsid w:val="001E1480"/>
    <w:rsid w:val="001E3363"/>
    <w:rsid w:val="001E6204"/>
    <w:rsid w:val="001E6B12"/>
    <w:rsid w:val="001F03FE"/>
    <w:rsid w:val="001F052C"/>
    <w:rsid w:val="001F13A3"/>
    <w:rsid w:val="001F1FCA"/>
    <w:rsid w:val="001F325C"/>
    <w:rsid w:val="001F460A"/>
    <w:rsid w:val="001F6372"/>
    <w:rsid w:val="00202188"/>
    <w:rsid w:val="00203DE8"/>
    <w:rsid w:val="00210450"/>
    <w:rsid w:val="00211FAB"/>
    <w:rsid w:val="002151FA"/>
    <w:rsid w:val="002309ED"/>
    <w:rsid w:val="00230C1D"/>
    <w:rsid w:val="002327C4"/>
    <w:rsid w:val="00233E14"/>
    <w:rsid w:val="0024074B"/>
    <w:rsid w:val="00241747"/>
    <w:rsid w:val="00243238"/>
    <w:rsid w:val="00246012"/>
    <w:rsid w:val="00246C89"/>
    <w:rsid w:val="00251F6B"/>
    <w:rsid w:val="00255503"/>
    <w:rsid w:val="00260DEC"/>
    <w:rsid w:val="00262F87"/>
    <w:rsid w:val="00264DD6"/>
    <w:rsid w:val="00267424"/>
    <w:rsid w:val="002676BF"/>
    <w:rsid w:val="002738DC"/>
    <w:rsid w:val="00274474"/>
    <w:rsid w:val="00275B9E"/>
    <w:rsid w:val="0028661C"/>
    <w:rsid w:val="002905D0"/>
    <w:rsid w:val="002974D1"/>
    <w:rsid w:val="002A1CFE"/>
    <w:rsid w:val="002A47F4"/>
    <w:rsid w:val="002A62E8"/>
    <w:rsid w:val="002B3077"/>
    <w:rsid w:val="002B570B"/>
    <w:rsid w:val="002B5B36"/>
    <w:rsid w:val="002B7905"/>
    <w:rsid w:val="002C2605"/>
    <w:rsid w:val="002C5463"/>
    <w:rsid w:val="002C661A"/>
    <w:rsid w:val="002D50C3"/>
    <w:rsid w:val="002D5EC2"/>
    <w:rsid w:val="002E094B"/>
    <w:rsid w:val="002E1474"/>
    <w:rsid w:val="002E6D70"/>
    <w:rsid w:val="002F0AAB"/>
    <w:rsid w:val="002F3A87"/>
    <w:rsid w:val="002F6D7F"/>
    <w:rsid w:val="00301153"/>
    <w:rsid w:val="00302160"/>
    <w:rsid w:val="003035E4"/>
    <w:rsid w:val="00313460"/>
    <w:rsid w:val="00313DFF"/>
    <w:rsid w:val="00314CA8"/>
    <w:rsid w:val="0032040E"/>
    <w:rsid w:val="00321F53"/>
    <w:rsid w:val="00323BE3"/>
    <w:rsid w:val="00323CC5"/>
    <w:rsid w:val="00335032"/>
    <w:rsid w:val="00335D23"/>
    <w:rsid w:val="003471F4"/>
    <w:rsid w:val="0035136C"/>
    <w:rsid w:val="00355ADD"/>
    <w:rsid w:val="00361580"/>
    <w:rsid w:val="00364C2D"/>
    <w:rsid w:val="0037056E"/>
    <w:rsid w:val="00374A56"/>
    <w:rsid w:val="00375957"/>
    <w:rsid w:val="0037698E"/>
    <w:rsid w:val="003771FA"/>
    <w:rsid w:val="00377B2F"/>
    <w:rsid w:val="00390686"/>
    <w:rsid w:val="003950D8"/>
    <w:rsid w:val="003A1D76"/>
    <w:rsid w:val="003A6F9F"/>
    <w:rsid w:val="003B2461"/>
    <w:rsid w:val="003B770E"/>
    <w:rsid w:val="003D1A16"/>
    <w:rsid w:val="003D40ED"/>
    <w:rsid w:val="003D58DA"/>
    <w:rsid w:val="003D6D89"/>
    <w:rsid w:val="003D6FE2"/>
    <w:rsid w:val="003E208C"/>
    <w:rsid w:val="003F2911"/>
    <w:rsid w:val="003F77B0"/>
    <w:rsid w:val="00401A5B"/>
    <w:rsid w:val="0040237F"/>
    <w:rsid w:val="0040506B"/>
    <w:rsid w:val="00412A9D"/>
    <w:rsid w:val="004135C0"/>
    <w:rsid w:val="00414802"/>
    <w:rsid w:val="00414B43"/>
    <w:rsid w:val="00430C75"/>
    <w:rsid w:val="00442CBF"/>
    <w:rsid w:val="00445ACA"/>
    <w:rsid w:val="00447F8B"/>
    <w:rsid w:val="004507FB"/>
    <w:rsid w:val="004706C3"/>
    <w:rsid w:val="00470A89"/>
    <w:rsid w:val="00472CF8"/>
    <w:rsid w:val="00472D23"/>
    <w:rsid w:val="0047747D"/>
    <w:rsid w:val="0048127B"/>
    <w:rsid w:val="00481D3F"/>
    <w:rsid w:val="00482F1C"/>
    <w:rsid w:val="0048669A"/>
    <w:rsid w:val="004900B5"/>
    <w:rsid w:val="00490B43"/>
    <w:rsid w:val="004913C4"/>
    <w:rsid w:val="00491AB7"/>
    <w:rsid w:val="004930E6"/>
    <w:rsid w:val="00493308"/>
    <w:rsid w:val="00495C2C"/>
    <w:rsid w:val="004A0598"/>
    <w:rsid w:val="004A2076"/>
    <w:rsid w:val="004A36CD"/>
    <w:rsid w:val="004B0C5F"/>
    <w:rsid w:val="004B3C85"/>
    <w:rsid w:val="004B3EB8"/>
    <w:rsid w:val="004B6F72"/>
    <w:rsid w:val="004C1444"/>
    <w:rsid w:val="004C3DB4"/>
    <w:rsid w:val="004D020F"/>
    <w:rsid w:val="004D402B"/>
    <w:rsid w:val="004D50BC"/>
    <w:rsid w:val="004E0FF0"/>
    <w:rsid w:val="004E5876"/>
    <w:rsid w:val="004F122D"/>
    <w:rsid w:val="004F4850"/>
    <w:rsid w:val="00503E4F"/>
    <w:rsid w:val="00520999"/>
    <w:rsid w:val="00524962"/>
    <w:rsid w:val="005321BC"/>
    <w:rsid w:val="005323D7"/>
    <w:rsid w:val="00535564"/>
    <w:rsid w:val="0053746A"/>
    <w:rsid w:val="005413C6"/>
    <w:rsid w:val="00541499"/>
    <w:rsid w:val="00541CF8"/>
    <w:rsid w:val="0054486A"/>
    <w:rsid w:val="00552E77"/>
    <w:rsid w:val="00554200"/>
    <w:rsid w:val="00560494"/>
    <w:rsid w:val="005613D7"/>
    <w:rsid w:val="00562995"/>
    <w:rsid w:val="0057141F"/>
    <w:rsid w:val="005735AF"/>
    <w:rsid w:val="00581655"/>
    <w:rsid w:val="00590326"/>
    <w:rsid w:val="005904AD"/>
    <w:rsid w:val="0059509F"/>
    <w:rsid w:val="005A2FE0"/>
    <w:rsid w:val="005B13DF"/>
    <w:rsid w:val="005B283F"/>
    <w:rsid w:val="005B5BF5"/>
    <w:rsid w:val="005C104B"/>
    <w:rsid w:val="005C4F48"/>
    <w:rsid w:val="005C6696"/>
    <w:rsid w:val="005D097D"/>
    <w:rsid w:val="005D0D37"/>
    <w:rsid w:val="005D3E5E"/>
    <w:rsid w:val="005E0520"/>
    <w:rsid w:val="005E1822"/>
    <w:rsid w:val="005F3A4C"/>
    <w:rsid w:val="005F4751"/>
    <w:rsid w:val="005F4E13"/>
    <w:rsid w:val="005F6378"/>
    <w:rsid w:val="005F63B6"/>
    <w:rsid w:val="006026E0"/>
    <w:rsid w:val="00607DFC"/>
    <w:rsid w:val="00614477"/>
    <w:rsid w:val="006161A2"/>
    <w:rsid w:val="0061752D"/>
    <w:rsid w:val="0062473A"/>
    <w:rsid w:val="00624787"/>
    <w:rsid w:val="00625B41"/>
    <w:rsid w:val="00627136"/>
    <w:rsid w:val="00634CDB"/>
    <w:rsid w:val="006444AA"/>
    <w:rsid w:val="00662ED1"/>
    <w:rsid w:val="00663C3A"/>
    <w:rsid w:val="0067499A"/>
    <w:rsid w:val="00676B28"/>
    <w:rsid w:val="00680823"/>
    <w:rsid w:val="00682FD7"/>
    <w:rsid w:val="00683C64"/>
    <w:rsid w:val="00693DA9"/>
    <w:rsid w:val="0069412C"/>
    <w:rsid w:val="00694461"/>
    <w:rsid w:val="006A1169"/>
    <w:rsid w:val="006A1E59"/>
    <w:rsid w:val="006A221B"/>
    <w:rsid w:val="006A45FA"/>
    <w:rsid w:val="006A49A6"/>
    <w:rsid w:val="006A747D"/>
    <w:rsid w:val="006B1CC2"/>
    <w:rsid w:val="006B695F"/>
    <w:rsid w:val="006C1639"/>
    <w:rsid w:val="006D4DE4"/>
    <w:rsid w:val="006E1847"/>
    <w:rsid w:val="006E1D33"/>
    <w:rsid w:val="006E544E"/>
    <w:rsid w:val="006F139A"/>
    <w:rsid w:val="006F6956"/>
    <w:rsid w:val="00712833"/>
    <w:rsid w:val="00714749"/>
    <w:rsid w:val="00715917"/>
    <w:rsid w:val="00720399"/>
    <w:rsid w:val="007219B4"/>
    <w:rsid w:val="00733848"/>
    <w:rsid w:val="007367AD"/>
    <w:rsid w:val="00742544"/>
    <w:rsid w:val="00747CCB"/>
    <w:rsid w:val="00750424"/>
    <w:rsid w:val="00763DEC"/>
    <w:rsid w:val="0076749C"/>
    <w:rsid w:val="007704BD"/>
    <w:rsid w:val="00773272"/>
    <w:rsid w:val="00773BAF"/>
    <w:rsid w:val="0077751C"/>
    <w:rsid w:val="00777A21"/>
    <w:rsid w:val="0078166A"/>
    <w:rsid w:val="00787C8F"/>
    <w:rsid w:val="00790A41"/>
    <w:rsid w:val="007918A5"/>
    <w:rsid w:val="007918F8"/>
    <w:rsid w:val="00791929"/>
    <w:rsid w:val="007930D8"/>
    <w:rsid w:val="00794C89"/>
    <w:rsid w:val="007959AA"/>
    <w:rsid w:val="007A1ED6"/>
    <w:rsid w:val="007B2EF8"/>
    <w:rsid w:val="007B3806"/>
    <w:rsid w:val="007B3BA5"/>
    <w:rsid w:val="007B460A"/>
    <w:rsid w:val="007B48EC"/>
    <w:rsid w:val="007C6E89"/>
    <w:rsid w:val="007C7EBB"/>
    <w:rsid w:val="007D0975"/>
    <w:rsid w:val="007D2903"/>
    <w:rsid w:val="007D3ACA"/>
    <w:rsid w:val="007D5AC5"/>
    <w:rsid w:val="007E1283"/>
    <w:rsid w:val="007E4D1F"/>
    <w:rsid w:val="007E7112"/>
    <w:rsid w:val="007E7F4E"/>
    <w:rsid w:val="007F3672"/>
    <w:rsid w:val="00801A05"/>
    <w:rsid w:val="00804799"/>
    <w:rsid w:val="00812BF1"/>
    <w:rsid w:val="008131F6"/>
    <w:rsid w:val="00815277"/>
    <w:rsid w:val="008222DC"/>
    <w:rsid w:val="008248B3"/>
    <w:rsid w:val="0082587C"/>
    <w:rsid w:val="00826DE2"/>
    <w:rsid w:val="0082719B"/>
    <w:rsid w:val="00830AD9"/>
    <w:rsid w:val="0084180D"/>
    <w:rsid w:val="00854F2A"/>
    <w:rsid w:val="00864204"/>
    <w:rsid w:val="00865F69"/>
    <w:rsid w:val="00872638"/>
    <w:rsid w:val="00875BB2"/>
    <w:rsid w:val="00876C21"/>
    <w:rsid w:val="00881E10"/>
    <w:rsid w:val="00884888"/>
    <w:rsid w:val="0089385A"/>
    <w:rsid w:val="008968BF"/>
    <w:rsid w:val="008A0DCF"/>
    <w:rsid w:val="008A0F96"/>
    <w:rsid w:val="008A2A8D"/>
    <w:rsid w:val="008B1D27"/>
    <w:rsid w:val="008B1D6B"/>
    <w:rsid w:val="008B70FC"/>
    <w:rsid w:val="008B7253"/>
    <w:rsid w:val="008B7C95"/>
    <w:rsid w:val="008C1CEA"/>
    <w:rsid w:val="008C33DA"/>
    <w:rsid w:val="008C49BE"/>
    <w:rsid w:val="008C60FF"/>
    <w:rsid w:val="008E42CA"/>
    <w:rsid w:val="008E4B7D"/>
    <w:rsid w:val="008E5B5E"/>
    <w:rsid w:val="008F1596"/>
    <w:rsid w:val="008F2189"/>
    <w:rsid w:val="008F3E1A"/>
    <w:rsid w:val="008F4434"/>
    <w:rsid w:val="008F567F"/>
    <w:rsid w:val="0090150F"/>
    <w:rsid w:val="00901DFD"/>
    <w:rsid w:val="009033D6"/>
    <w:rsid w:val="00904DDD"/>
    <w:rsid w:val="00906942"/>
    <w:rsid w:val="00911C85"/>
    <w:rsid w:val="00911CC0"/>
    <w:rsid w:val="00917E95"/>
    <w:rsid w:val="009221AA"/>
    <w:rsid w:val="00927D1B"/>
    <w:rsid w:val="00930187"/>
    <w:rsid w:val="00933B55"/>
    <w:rsid w:val="00935807"/>
    <w:rsid w:val="00935A30"/>
    <w:rsid w:val="00935EA0"/>
    <w:rsid w:val="00942B0C"/>
    <w:rsid w:val="00943241"/>
    <w:rsid w:val="0094550A"/>
    <w:rsid w:val="00951AB7"/>
    <w:rsid w:val="00954D5A"/>
    <w:rsid w:val="009567D9"/>
    <w:rsid w:val="00956B04"/>
    <w:rsid w:val="009710A2"/>
    <w:rsid w:val="00972721"/>
    <w:rsid w:val="009734A0"/>
    <w:rsid w:val="0097439F"/>
    <w:rsid w:val="00977B11"/>
    <w:rsid w:val="00980FC9"/>
    <w:rsid w:val="00983AC9"/>
    <w:rsid w:val="009854FA"/>
    <w:rsid w:val="00986BD1"/>
    <w:rsid w:val="00990645"/>
    <w:rsid w:val="009957F4"/>
    <w:rsid w:val="009A0399"/>
    <w:rsid w:val="009A18C9"/>
    <w:rsid w:val="009A3E99"/>
    <w:rsid w:val="009AA35F"/>
    <w:rsid w:val="009B0611"/>
    <w:rsid w:val="009B75BD"/>
    <w:rsid w:val="009C4DF8"/>
    <w:rsid w:val="009D1E8F"/>
    <w:rsid w:val="009D54C8"/>
    <w:rsid w:val="009D56CA"/>
    <w:rsid w:val="009E0DE8"/>
    <w:rsid w:val="009E6767"/>
    <w:rsid w:val="009F2FEA"/>
    <w:rsid w:val="009F6F1E"/>
    <w:rsid w:val="00A03A2C"/>
    <w:rsid w:val="00A068E5"/>
    <w:rsid w:val="00A1222A"/>
    <w:rsid w:val="00A14433"/>
    <w:rsid w:val="00A20008"/>
    <w:rsid w:val="00A264C1"/>
    <w:rsid w:val="00A3378B"/>
    <w:rsid w:val="00A35B12"/>
    <w:rsid w:val="00A36A74"/>
    <w:rsid w:val="00A37CE4"/>
    <w:rsid w:val="00A44134"/>
    <w:rsid w:val="00A45216"/>
    <w:rsid w:val="00A57A27"/>
    <w:rsid w:val="00A61259"/>
    <w:rsid w:val="00A61AA3"/>
    <w:rsid w:val="00A71078"/>
    <w:rsid w:val="00A73E15"/>
    <w:rsid w:val="00A76C07"/>
    <w:rsid w:val="00A76FED"/>
    <w:rsid w:val="00A77BD3"/>
    <w:rsid w:val="00A77F03"/>
    <w:rsid w:val="00A80B88"/>
    <w:rsid w:val="00A80EE8"/>
    <w:rsid w:val="00A81EF0"/>
    <w:rsid w:val="00A90DBC"/>
    <w:rsid w:val="00A91DE1"/>
    <w:rsid w:val="00A955B6"/>
    <w:rsid w:val="00A95AE1"/>
    <w:rsid w:val="00A96FC0"/>
    <w:rsid w:val="00AA2552"/>
    <w:rsid w:val="00AB4E20"/>
    <w:rsid w:val="00AC062F"/>
    <w:rsid w:val="00AC2F28"/>
    <w:rsid w:val="00AC4928"/>
    <w:rsid w:val="00AC618C"/>
    <w:rsid w:val="00AC6C80"/>
    <w:rsid w:val="00AD1A93"/>
    <w:rsid w:val="00AD1D8C"/>
    <w:rsid w:val="00AD291F"/>
    <w:rsid w:val="00AD4121"/>
    <w:rsid w:val="00AD4193"/>
    <w:rsid w:val="00AD6F6C"/>
    <w:rsid w:val="00AE353E"/>
    <w:rsid w:val="00AE48C1"/>
    <w:rsid w:val="00AE5D40"/>
    <w:rsid w:val="00AE7118"/>
    <w:rsid w:val="00AF59DB"/>
    <w:rsid w:val="00AF7C7B"/>
    <w:rsid w:val="00B05E61"/>
    <w:rsid w:val="00B10F9D"/>
    <w:rsid w:val="00B11BBA"/>
    <w:rsid w:val="00B17376"/>
    <w:rsid w:val="00B32A79"/>
    <w:rsid w:val="00B33C9C"/>
    <w:rsid w:val="00B41549"/>
    <w:rsid w:val="00B417FD"/>
    <w:rsid w:val="00B426FE"/>
    <w:rsid w:val="00B42AA7"/>
    <w:rsid w:val="00B445EC"/>
    <w:rsid w:val="00B51178"/>
    <w:rsid w:val="00B51B34"/>
    <w:rsid w:val="00B5413F"/>
    <w:rsid w:val="00B602A7"/>
    <w:rsid w:val="00B6475C"/>
    <w:rsid w:val="00B6685D"/>
    <w:rsid w:val="00B711B6"/>
    <w:rsid w:val="00B72D28"/>
    <w:rsid w:val="00B75886"/>
    <w:rsid w:val="00B802AB"/>
    <w:rsid w:val="00B81B00"/>
    <w:rsid w:val="00B8215B"/>
    <w:rsid w:val="00B8395E"/>
    <w:rsid w:val="00B85392"/>
    <w:rsid w:val="00B91632"/>
    <w:rsid w:val="00B93858"/>
    <w:rsid w:val="00B970D3"/>
    <w:rsid w:val="00BA295E"/>
    <w:rsid w:val="00BA6D64"/>
    <w:rsid w:val="00BB1EBF"/>
    <w:rsid w:val="00BB7E90"/>
    <w:rsid w:val="00BC2991"/>
    <w:rsid w:val="00BC3BAB"/>
    <w:rsid w:val="00BC433B"/>
    <w:rsid w:val="00BD0B43"/>
    <w:rsid w:val="00BD0C68"/>
    <w:rsid w:val="00BD3712"/>
    <w:rsid w:val="00BD46C7"/>
    <w:rsid w:val="00BD48FF"/>
    <w:rsid w:val="00BE2E3C"/>
    <w:rsid w:val="00BE3781"/>
    <w:rsid w:val="00BE3A74"/>
    <w:rsid w:val="00BE401D"/>
    <w:rsid w:val="00BE5ED0"/>
    <w:rsid w:val="00C0277E"/>
    <w:rsid w:val="00C1145B"/>
    <w:rsid w:val="00C11BA4"/>
    <w:rsid w:val="00C1628A"/>
    <w:rsid w:val="00C17A70"/>
    <w:rsid w:val="00C2354E"/>
    <w:rsid w:val="00C2523A"/>
    <w:rsid w:val="00C258CD"/>
    <w:rsid w:val="00C30220"/>
    <w:rsid w:val="00C30EFB"/>
    <w:rsid w:val="00C47B21"/>
    <w:rsid w:val="00C47F57"/>
    <w:rsid w:val="00C55467"/>
    <w:rsid w:val="00C62F7E"/>
    <w:rsid w:val="00C72915"/>
    <w:rsid w:val="00C7349C"/>
    <w:rsid w:val="00C7618B"/>
    <w:rsid w:val="00C82BC2"/>
    <w:rsid w:val="00C86A6D"/>
    <w:rsid w:val="00C902F7"/>
    <w:rsid w:val="00CA3C2C"/>
    <w:rsid w:val="00CC1328"/>
    <w:rsid w:val="00CC17D0"/>
    <w:rsid w:val="00CC1D0B"/>
    <w:rsid w:val="00CC71CF"/>
    <w:rsid w:val="00CC7EFF"/>
    <w:rsid w:val="00CD16D5"/>
    <w:rsid w:val="00CD6566"/>
    <w:rsid w:val="00CE2C05"/>
    <w:rsid w:val="00CE2F23"/>
    <w:rsid w:val="00CE5641"/>
    <w:rsid w:val="00CE7B45"/>
    <w:rsid w:val="00CF1361"/>
    <w:rsid w:val="00D00BA5"/>
    <w:rsid w:val="00D02D24"/>
    <w:rsid w:val="00D030BC"/>
    <w:rsid w:val="00D03EA3"/>
    <w:rsid w:val="00D054A0"/>
    <w:rsid w:val="00D13072"/>
    <w:rsid w:val="00D21FA6"/>
    <w:rsid w:val="00D22332"/>
    <w:rsid w:val="00D22603"/>
    <w:rsid w:val="00D23EA2"/>
    <w:rsid w:val="00D24EAB"/>
    <w:rsid w:val="00D30FF2"/>
    <w:rsid w:val="00D31962"/>
    <w:rsid w:val="00D33043"/>
    <w:rsid w:val="00D34612"/>
    <w:rsid w:val="00D42E24"/>
    <w:rsid w:val="00D451F7"/>
    <w:rsid w:val="00D477CB"/>
    <w:rsid w:val="00D55B4B"/>
    <w:rsid w:val="00D60FBF"/>
    <w:rsid w:val="00D63364"/>
    <w:rsid w:val="00D653D9"/>
    <w:rsid w:val="00D66961"/>
    <w:rsid w:val="00D67C6D"/>
    <w:rsid w:val="00D705EE"/>
    <w:rsid w:val="00D73F74"/>
    <w:rsid w:val="00D76416"/>
    <w:rsid w:val="00D77027"/>
    <w:rsid w:val="00D77CBC"/>
    <w:rsid w:val="00D8588B"/>
    <w:rsid w:val="00D8743A"/>
    <w:rsid w:val="00D90FA3"/>
    <w:rsid w:val="00D96F6E"/>
    <w:rsid w:val="00D9747B"/>
    <w:rsid w:val="00DA1E71"/>
    <w:rsid w:val="00DA39E4"/>
    <w:rsid w:val="00DA7D69"/>
    <w:rsid w:val="00DB0F94"/>
    <w:rsid w:val="00DB38CC"/>
    <w:rsid w:val="00DB4E83"/>
    <w:rsid w:val="00DB6A1F"/>
    <w:rsid w:val="00DB6A6F"/>
    <w:rsid w:val="00DC1ABC"/>
    <w:rsid w:val="00DC34C9"/>
    <w:rsid w:val="00DC71D9"/>
    <w:rsid w:val="00DD22BA"/>
    <w:rsid w:val="00DD3D71"/>
    <w:rsid w:val="00DD444D"/>
    <w:rsid w:val="00DD4D02"/>
    <w:rsid w:val="00DD635A"/>
    <w:rsid w:val="00DE08A3"/>
    <w:rsid w:val="00DE1BA1"/>
    <w:rsid w:val="00DE2440"/>
    <w:rsid w:val="00DE2760"/>
    <w:rsid w:val="00DE44CA"/>
    <w:rsid w:val="00DE6631"/>
    <w:rsid w:val="00DF4DA4"/>
    <w:rsid w:val="00E00CB5"/>
    <w:rsid w:val="00E01806"/>
    <w:rsid w:val="00E0472F"/>
    <w:rsid w:val="00E05041"/>
    <w:rsid w:val="00E06249"/>
    <w:rsid w:val="00E22B3C"/>
    <w:rsid w:val="00E24512"/>
    <w:rsid w:val="00E249C6"/>
    <w:rsid w:val="00E27754"/>
    <w:rsid w:val="00E35EE6"/>
    <w:rsid w:val="00E365CE"/>
    <w:rsid w:val="00E407D9"/>
    <w:rsid w:val="00E41435"/>
    <w:rsid w:val="00E52B8A"/>
    <w:rsid w:val="00E56E29"/>
    <w:rsid w:val="00E56F16"/>
    <w:rsid w:val="00E573C2"/>
    <w:rsid w:val="00E6205F"/>
    <w:rsid w:val="00E645FF"/>
    <w:rsid w:val="00E67391"/>
    <w:rsid w:val="00E764BD"/>
    <w:rsid w:val="00E90EB8"/>
    <w:rsid w:val="00E91297"/>
    <w:rsid w:val="00E92D2B"/>
    <w:rsid w:val="00E94D52"/>
    <w:rsid w:val="00EA198D"/>
    <w:rsid w:val="00EA3959"/>
    <w:rsid w:val="00EA5F72"/>
    <w:rsid w:val="00EB43B0"/>
    <w:rsid w:val="00ED1464"/>
    <w:rsid w:val="00ED3A04"/>
    <w:rsid w:val="00ED6BC0"/>
    <w:rsid w:val="00EE0459"/>
    <w:rsid w:val="00EE2B32"/>
    <w:rsid w:val="00EF1F81"/>
    <w:rsid w:val="00F04D6A"/>
    <w:rsid w:val="00F112CA"/>
    <w:rsid w:val="00F11F43"/>
    <w:rsid w:val="00F122B8"/>
    <w:rsid w:val="00F123E5"/>
    <w:rsid w:val="00F170ED"/>
    <w:rsid w:val="00F17646"/>
    <w:rsid w:val="00F21744"/>
    <w:rsid w:val="00F30C3C"/>
    <w:rsid w:val="00F364A8"/>
    <w:rsid w:val="00F37AA0"/>
    <w:rsid w:val="00F51B75"/>
    <w:rsid w:val="00F52E2B"/>
    <w:rsid w:val="00F60586"/>
    <w:rsid w:val="00F6383D"/>
    <w:rsid w:val="00F654AC"/>
    <w:rsid w:val="00F661AA"/>
    <w:rsid w:val="00F66917"/>
    <w:rsid w:val="00F70715"/>
    <w:rsid w:val="00F725F0"/>
    <w:rsid w:val="00F92D67"/>
    <w:rsid w:val="00FA3D66"/>
    <w:rsid w:val="00FB019E"/>
    <w:rsid w:val="00FB0996"/>
    <w:rsid w:val="00FB2B57"/>
    <w:rsid w:val="00FB5D12"/>
    <w:rsid w:val="00FB73D5"/>
    <w:rsid w:val="00FC0DE1"/>
    <w:rsid w:val="00FC0E40"/>
    <w:rsid w:val="00FC79D8"/>
    <w:rsid w:val="00FD2067"/>
    <w:rsid w:val="00FD43D6"/>
    <w:rsid w:val="00FE26A7"/>
    <w:rsid w:val="00FF201A"/>
    <w:rsid w:val="013316E0"/>
    <w:rsid w:val="0356A88D"/>
    <w:rsid w:val="0361FADD"/>
    <w:rsid w:val="03B3C56F"/>
    <w:rsid w:val="0554A36E"/>
    <w:rsid w:val="061F2747"/>
    <w:rsid w:val="0623881A"/>
    <w:rsid w:val="0636964C"/>
    <w:rsid w:val="063E326A"/>
    <w:rsid w:val="0694D463"/>
    <w:rsid w:val="085D64A6"/>
    <w:rsid w:val="0863F265"/>
    <w:rsid w:val="086D53F5"/>
    <w:rsid w:val="08726F9C"/>
    <w:rsid w:val="08E258FF"/>
    <w:rsid w:val="0ACE9033"/>
    <w:rsid w:val="0C6D1BC9"/>
    <w:rsid w:val="0C8DF8A5"/>
    <w:rsid w:val="0CBE3397"/>
    <w:rsid w:val="1144210D"/>
    <w:rsid w:val="11D5B54C"/>
    <w:rsid w:val="147D665A"/>
    <w:rsid w:val="14E5983F"/>
    <w:rsid w:val="14F3F064"/>
    <w:rsid w:val="15AFDBEF"/>
    <w:rsid w:val="1826E834"/>
    <w:rsid w:val="1A925E6C"/>
    <w:rsid w:val="1C59CF8C"/>
    <w:rsid w:val="1CAC783B"/>
    <w:rsid w:val="1EA24896"/>
    <w:rsid w:val="2030BC72"/>
    <w:rsid w:val="242138BF"/>
    <w:rsid w:val="250CA91B"/>
    <w:rsid w:val="25C04D48"/>
    <w:rsid w:val="267A77FC"/>
    <w:rsid w:val="26F50099"/>
    <w:rsid w:val="288289BF"/>
    <w:rsid w:val="28B08A51"/>
    <w:rsid w:val="28DFBE90"/>
    <w:rsid w:val="2A998988"/>
    <w:rsid w:val="2AE4E944"/>
    <w:rsid w:val="2CF74B12"/>
    <w:rsid w:val="2DDBBF78"/>
    <w:rsid w:val="2E67AC3B"/>
    <w:rsid w:val="2EAD32A5"/>
    <w:rsid w:val="2F263647"/>
    <w:rsid w:val="352C8301"/>
    <w:rsid w:val="3564520A"/>
    <w:rsid w:val="360BD4AC"/>
    <w:rsid w:val="371E5B64"/>
    <w:rsid w:val="38D5F7A2"/>
    <w:rsid w:val="390CF2B7"/>
    <w:rsid w:val="39240C02"/>
    <w:rsid w:val="3A48096C"/>
    <w:rsid w:val="3A4ED119"/>
    <w:rsid w:val="3ACCD653"/>
    <w:rsid w:val="3D4CD9CF"/>
    <w:rsid w:val="3DEE32EB"/>
    <w:rsid w:val="3EB7B6AB"/>
    <w:rsid w:val="3EC48D7A"/>
    <w:rsid w:val="3F1D6E3E"/>
    <w:rsid w:val="3F4AB604"/>
    <w:rsid w:val="3F5B87A6"/>
    <w:rsid w:val="41F741DC"/>
    <w:rsid w:val="43019320"/>
    <w:rsid w:val="4338A1F9"/>
    <w:rsid w:val="43422C2A"/>
    <w:rsid w:val="4584BDEA"/>
    <w:rsid w:val="45BF8D28"/>
    <w:rsid w:val="47AB6881"/>
    <w:rsid w:val="4833886D"/>
    <w:rsid w:val="48621AA4"/>
    <w:rsid w:val="488F4B31"/>
    <w:rsid w:val="48CE972D"/>
    <w:rsid w:val="4A10C0DC"/>
    <w:rsid w:val="4AB45835"/>
    <w:rsid w:val="4B469B11"/>
    <w:rsid w:val="4D5A10A8"/>
    <w:rsid w:val="4E104E81"/>
    <w:rsid w:val="4E5FD0E5"/>
    <w:rsid w:val="4F3D7F64"/>
    <w:rsid w:val="4F5752D3"/>
    <w:rsid w:val="50819988"/>
    <w:rsid w:val="521793EF"/>
    <w:rsid w:val="52ECE6B3"/>
    <w:rsid w:val="53E2E339"/>
    <w:rsid w:val="549FE958"/>
    <w:rsid w:val="56B08C1E"/>
    <w:rsid w:val="57413677"/>
    <w:rsid w:val="5B561D1A"/>
    <w:rsid w:val="5C6AB40A"/>
    <w:rsid w:val="5D5AC74C"/>
    <w:rsid w:val="5F1B725B"/>
    <w:rsid w:val="60656DEE"/>
    <w:rsid w:val="60DEE5CA"/>
    <w:rsid w:val="60E6ADAF"/>
    <w:rsid w:val="614AAC47"/>
    <w:rsid w:val="6154B545"/>
    <w:rsid w:val="61C204F3"/>
    <w:rsid w:val="622DBEC0"/>
    <w:rsid w:val="625BE5BD"/>
    <w:rsid w:val="62DA58A1"/>
    <w:rsid w:val="638FBCD0"/>
    <w:rsid w:val="6492BA31"/>
    <w:rsid w:val="65387FC3"/>
    <w:rsid w:val="65DD5618"/>
    <w:rsid w:val="66C83C57"/>
    <w:rsid w:val="6775E598"/>
    <w:rsid w:val="6AF9A837"/>
    <w:rsid w:val="6B7E2D50"/>
    <w:rsid w:val="6C4E51C4"/>
    <w:rsid w:val="6E83C0AF"/>
    <w:rsid w:val="6EBE6B49"/>
    <w:rsid w:val="709C5E00"/>
    <w:rsid w:val="70A6163F"/>
    <w:rsid w:val="73055DB3"/>
    <w:rsid w:val="73D04DB2"/>
    <w:rsid w:val="7445FB70"/>
    <w:rsid w:val="7511F1EC"/>
    <w:rsid w:val="7702AE34"/>
    <w:rsid w:val="770694B2"/>
    <w:rsid w:val="775F05BC"/>
    <w:rsid w:val="787D7631"/>
    <w:rsid w:val="798C234D"/>
    <w:rsid w:val="79BA7B15"/>
    <w:rsid w:val="7BE633E3"/>
    <w:rsid w:val="7CD9E360"/>
    <w:rsid w:val="7CE9606C"/>
    <w:rsid w:val="7D14B3FD"/>
    <w:rsid w:val="7D3DAF82"/>
    <w:rsid w:val="7D4965F7"/>
    <w:rsid w:val="7D569F26"/>
    <w:rsid w:val="7D7E38FE"/>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4B1FAE7"/>
  <w15:docId w15:val="{762B2511-0CD9-431D-9A6F-2AC0147F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9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 w:val="20"/>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0F7727"/>
    <w:pPr>
      <w:widowControl w:val="0"/>
    </w:pPr>
    <w:rPr>
      <w:sz w:val="22"/>
      <w:szCs w:val="22"/>
      <w:lang w:val="en-US" w:eastAsia="en-US"/>
    </w:rPr>
  </w:style>
  <w:style w:type="paragraph" w:customStyle="1" w:styleId="tv2132">
    <w:name w:val="tv2132"/>
    <w:basedOn w:val="Normal"/>
    <w:rsid w:val="002F3A87"/>
    <w:pPr>
      <w:widowControl/>
      <w:spacing w:after="0" w:line="360" w:lineRule="auto"/>
      <w:ind w:firstLine="300"/>
    </w:pPr>
    <w:rPr>
      <w:rFonts w:ascii="Times New Roman" w:hAnsi="Times New Roman"/>
      <w:color w:val="414142"/>
      <w:sz w:val="20"/>
      <w:szCs w:val="20"/>
      <w:lang w:val="lv-LV" w:eastAsia="lv-LV"/>
    </w:rPr>
  </w:style>
  <w:style w:type="character" w:styleId="CommentReference">
    <w:name w:val="annotation reference"/>
    <w:basedOn w:val="DefaultParagraphFont"/>
    <w:uiPriority w:val="99"/>
    <w:semiHidden/>
    <w:unhideWhenUsed/>
    <w:rsid w:val="00DE2760"/>
    <w:rPr>
      <w:sz w:val="16"/>
      <w:szCs w:val="16"/>
    </w:rPr>
  </w:style>
  <w:style w:type="paragraph" w:styleId="CommentText">
    <w:name w:val="annotation text"/>
    <w:basedOn w:val="Normal"/>
    <w:link w:val="CommentTextChar"/>
    <w:uiPriority w:val="99"/>
    <w:unhideWhenUsed/>
    <w:rsid w:val="00DE2760"/>
    <w:pPr>
      <w:spacing w:line="240" w:lineRule="auto"/>
    </w:pPr>
    <w:rPr>
      <w:sz w:val="20"/>
      <w:szCs w:val="20"/>
    </w:rPr>
  </w:style>
  <w:style w:type="character" w:customStyle="1" w:styleId="CommentTextChar">
    <w:name w:val="Comment Text Char"/>
    <w:basedOn w:val="DefaultParagraphFont"/>
    <w:link w:val="CommentText"/>
    <w:uiPriority w:val="99"/>
    <w:rsid w:val="00DE2760"/>
    <w:rPr>
      <w:lang w:val="en-US" w:eastAsia="en-US"/>
    </w:rPr>
  </w:style>
  <w:style w:type="paragraph" w:styleId="CommentSubject">
    <w:name w:val="annotation subject"/>
    <w:basedOn w:val="CommentText"/>
    <w:next w:val="CommentText"/>
    <w:link w:val="CommentSubjectChar"/>
    <w:uiPriority w:val="99"/>
    <w:semiHidden/>
    <w:unhideWhenUsed/>
    <w:rsid w:val="00DE2760"/>
    <w:rPr>
      <w:b/>
      <w:bCs/>
    </w:rPr>
  </w:style>
  <w:style w:type="character" w:customStyle="1" w:styleId="CommentSubjectChar">
    <w:name w:val="Comment Subject Char"/>
    <w:basedOn w:val="CommentTextChar"/>
    <w:link w:val="CommentSubject"/>
    <w:uiPriority w:val="99"/>
    <w:semiHidden/>
    <w:rsid w:val="00DE2760"/>
    <w:rPr>
      <w:b/>
      <w:bCs/>
      <w:lang w:val="en-US" w:eastAsia="en-US"/>
    </w:rPr>
  </w:style>
  <w:style w:type="character" w:styleId="UnresolvedMention">
    <w:name w:val="Unresolved Mention"/>
    <w:basedOn w:val="DefaultParagraphFont"/>
    <w:uiPriority w:val="99"/>
    <w:semiHidden/>
    <w:unhideWhenUsed/>
    <w:rsid w:val="0078166A"/>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basedOn w:val="Normal"/>
    <w:uiPriority w:val="1"/>
    <w:rsid w:val="4338A1F9"/>
    <w:rPr>
      <w:rFonts w:ascii="Times New Roman" w:eastAsia="Arial Unicode MS" w:hAnsi="Times New Roman"/>
      <w:color w:val="000000" w:themeColor="text1"/>
      <w:sz w:val="28"/>
      <w:szCs w:val="28"/>
    </w:rPr>
  </w:style>
  <w:style w:type="paragraph" w:customStyle="1" w:styleId="naisc">
    <w:name w:val="naisc"/>
    <w:basedOn w:val="Normal"/>
    <w:uiPriority w:val="1"/>
    <w:rsid w:val="4338A1F9"/>
    <w:pPr>
      <w:widowControl/>
      <w:spacing w:before="75" w:after="75"/>
      <w:jc w:val="center"/>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4338A1F9"/>
    <w:pPr>
      <w:ind w:left="720"/>
      <w:contextualSpacing/>
    </w:pPr>
  </w:style>
  <w:style w:type="paragraph" w:customStyle="1" w:styleId="Parastais">
    <w:name w:val="Parastais"/>
    <w:basedOn w:val="Normal"/>
    <w:uiPriority w:val="1"/>
    <w:qFormat/>
    <w:rsid w:val="2AE4E944"/>
    <w:rPr>
      <w:rFonts w:ascii="Times New Roman" w:eastAsia="Times New Roman" w:hAnsi="Times New Roman"/>
      <w:sz w:val="24"/>
      <w:szCs w:val="24"/>
    </w:rPr>
  </w:style>
  <w:style w:type="character" w:customStyle="1" w:styleId="normaltextrun">
    <w:name w:val="normaltextrun"/>
    <w:basedOn w:val="DefaultParagraphFont"/>
    <w:rsid w:val="709C5E00"/>
    <w:rPr>
      <w:rFonts w:ascii="Times New Roman" w:eastAsia="Times New Roman" w:hAnsi="Times New Roman" w:cs="Times New Roman"/>
    </w:rPr>
  </w:style>
  <w:style w:type="character" w:styleId="Mention">
    <w:name w:val="Mention"/>
    <w:basedOn w:val="DefaultParagraphFont"/>
    <w:uiPriority w:val="99"/>
    <w:unhideWhenUsed/>
    <w:rsid w:val="0048669A"/>
    <w:rPr>
      <w:color w:val="2B579A"/>
      <w:shd w:val="clear" w:color="auto" w:fill="E1DFDD"/>
    </w:rPr>
  </w:style>
  <w:style w:type="paragraph" w:styleId="Revision">
    <w:name w:val="Revision"/>
    <w:hidden/>
    <w:uiPriority w:val="99"/>
    <w:semiHidden/>
    <w:rsid w:val="00BB1EB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rds.Uzvards@km.gov.l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ntija.Silina@km.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ita.Kleinberga@km.gov.l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livelatvia.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www.km.gov.lv" TargetMode="External"/><Relationship Id="rId2" Type="http://schemas.openxmlformats.org/officeDocument/2006/relationships/hyperlink" Target="mailto:pasts@km.gov.lv" TargetMode="External"/><Relationship Id="rId1" Type="http://schemas.openxmlformats.org/officeDocument/2006/relationships/image" Target="media/image1.jpeg"/><Relationship Id="rId5" Type="http://schemas.openxmlformats.org/officeDocument/2006/relationships/hyperlink" Target="http://www.km.gov.lv" TargetMode="External"/><Relationship Id="rId4" Type="http://schemas.openxmlformats.org/officeDocument/2006/relationships/hyperlink" Target="mailto:pasts@km.gov.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98BB4B34F2884EBFE5D98E9C8C082A" ma:contentTypeVersion="19" ma:contentTypeDescription="Izveidot jaunu dokumentu." ma:contentTypeScope="" ma:versionID="6af790d8fedc2da3f56bcbddf329f14c">
  <xsd:schema xmlns:xsd="http://www.w3.org/2001/XMLSchema" xmlns:xs="http://www.w3.org/2001/XMLSchema" xmlns:p="http://schemas.microsoft.com/office/2006/metadata/properties" xmlns:ns2="b46cec30-3c96-49ba-8e80-c1db7ce5db41" xmlns:ns3="bf9c787b-86fa-46b7-82b5-b5a01fd7d54d" targetNamespace="http://schemas.microsoft.com/office/2006/metadata/properties" ma:root="true" ma:fieldsID="0b71508cf177c1b6667fb68d7aa8cce5" ns2:_="" ns3:_="">
    <xsd:import namespace="b46cec30-3c96-49ba-8e80-c1db7ce5db41"/>
    <xsd:import namespace="bf9c787b-86fa-46b7-82b5-b5a01fd7d5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cec30-3c96-49ba-8e80-c1db7ce5db4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f5df50f-fd52-48f7-a593-cd827f66359d}" ma:internalName="TaxCatchAll" ma:showField="CatchAllData" ma:web="b46cec30-3c96-49ba-8e80-c1db7ce5db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9c787b-86fa-46b7-82b5-b5a01fd7d5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c787b-86fa-46b7-82b5-b5a01fd7d54d">
      <Terms xmlns="http://schemas.microsoft.com/office/infopath/2007/PartnerControls"/>
    </lcf76f155ced4ddcb4097134ff3c332f>
    <TaxCatchAll xmlns="b46cec30-3c96-49ba-8e80-c1db7ce5db41" xsi:nil="true"/>
  </documentManagement>
</p:properties>
</file>

<file path=customXml/itemProps1.xml><?xml version="1.0" encoding="utf-8"?>
<ds:datastoreItem xmlns:ds="http://schemas.openxmlformats.org/officeDocument/2006/customXml" ds:itemID="{3C7743B4-9316-4DCE-83FC-DBA2098CBC15}">
  <ds:schemaRefs>
    <ds:schemaRef ds:uri="http://schemas.microsoft.com/sharepoint/v3/contenttype/forms"/>
  </ds:schemaRefs>
</ds:datastoreItem>
</file>

<file path=customXml/itemProps2.xml><?xml version="1.0" encoding="utf-8"?>
<ds:datastoreItem xmlns:ds="http://schemas.openxmlformats.org/officeDocument/2006/customXml" ds:itemID="{4C64F97D-B8ED-48D9-93F5-6F47C343A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cec30-3c96-49ba-8e80-c1db7ce5db41"/>
    <ds:schemaRef ds:uri="bf9c787b-86fa-46b7-82b5-b5a01fd7d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EC47B-C51B-490C-B7D9-9106E3914483}">
  <ds:schemaRefs>
    <ds:schemaRef ds:uri="http://schemas.microsoft.com/office/2006/metadata/properties"/>
    <ds:schemaRef ds:uri="http://schemas.microsoft.com/office/infopath/2007/PartnerControls"/>
    <ds:schemaRef ds:uri="bf9c787b-86fa-46b7-82b5-b5a01fd7d54d"/>
    <ds:schemaRef ds:uri="b46cec30-3c96-49ba-8e80-c1db7ce5db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14082</Words>
  <Characters>8028</Characters>
  <Application>Microsoft Office Word</Application>
  <DocSecurity>0</DocSecurity>
  <Lines>66</Lines>
  <Paragraphs>44</Paragraphs>
  <ScaleCrop>false</ScaleCrop>
  <Company>LR Kultūras Ministrija</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Ilze Dambekalna</cp:lastModifiedBy>
  <cp:revision>2</cp:revision>
  <cp:lastPrinted>2017-01-07T01:02:00Z</cp:lastPrinted>
  <dcterms:created xsi:type="dcterms:W3CDTF">2026-04-24T08:58:00Z</dcterms:created>
  <dcterms:modified xsi:type="dcterms:W3CDTF">2026-04-24T08:58:00Z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0x0101007B98BB4B34F2884EBFE5D98E9C8C082A</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MediaServiceImageTags">
    <vt:lpwstr/>
  </property>
</Properties>
</file>