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7F31A4" w:rsidP="007F31A4" w14:paraId="273A51F2" w14:textId="77777777">
      <w:pPr>
        <w:spacing w:after="0" w:line="240" w:lineRule="auto"/>
        <w:ind w:left="3969"/>
        <w:jc w:val="right"/>
        <w:rPr>
          <w:b/>
          <w:szCs w:val="28"/>
          <w:lang w:val="lv-LV"/>
        </w:rPr>
      </w:pPr>
      <w:r w:rsidRPr="006D3C2F">
        <w:rPr>
          <w:b/>
          <w:szCs w:val="28"/>
          <w:lang w:val="lv-LV"/>
        </w:rPr>
        <w:t>Valsts sabiedrība</w:t>
      </w:r>
      <w:r>
        <w:rPr>
          <w:b/>
          <w:szCs w:val="28"/>
          <w:lang w:val="lv-LV"/>
        </w:rPr>
        <w:t>i</w:t>
      </w:r>
      <w:r w:rsidRPr="006D3C2F">
        <w:rPr>
          <w:b/>
          <w:szCs w:val="28"/>
          <w:lang w:val="lv-LV"/>
        </w:rPr>
        <w:t xml:space="preserve"> ar ierobežotu atbildību</w:t>
      </w:r>
    </w:p>
    <w:p w:rsidR="007F31A4" w:rsidRPr="00454C32" w:rsidP="007F31A4" w14:paraId="03666EA9" w14:textId="7EF78308">
      <w:pPr>
        <w:spacing w:after="0" w:line="240" w:lineRule="auto"/>
        <w:ind w:left="3969"/>
        <w:jc w:val="right"/>
        <w:rPr>
          <w:b/>
          <w:szCs w:val="28"/>
          <w:lang w:val="lv-LV"/>
        </w:rPr>
      </w:pPr>
      <w:r w:rsidRPr="006D3C2F">
        <w:rPr>
          <w:b/>
          <w:szCs w:val="28"/>
          <w:lang w:val="lv-LV"/>
        </w:rPr>
        <w:t>„</w:t>
      </w:r>
      <w:r w:rsidRPr="00A35AD6" w:rsidR="00A35AD6">
        <w:rPr>
          <w:b/>
          <w:szCs w:val="28"/>
          <w:lang w:val="lv-LV"/>
        </w:rPr>
        <w:t>Rīgas cirks</w:t>
      </w:r>
      <w:r>
        <w:rPr>
          <w:b/>
          <w:szCs w:val="28"/>
          <w:lang w:val="lv-LV"/>
        </w:rPr>
        <w:t>”</w:t>
      </w:r>
    </w:p>
    <w:p w:rsidR="007F31A4" w:rsidP="007F31A4" w14:paraId="0BAFF049" w14:textId="77777777">
      <w:pPr>
        <w:spacing w:after="0" w:line="240" w:lineRule="auto"/>
        <w:jc w:val="right"/>
        <w:rPr>
          <w:szCs w:val="28"/>
          <w:lang w:val="lv-LV"/>
        </w:rPr>
      </w:pPr>
    </w:p>
    <w:p w:rsidR="007F31A4" w:rsidP="007F31A4" w14:paraId="77A1DE68" w14:textId="77777777">
      <w:pPr>
        <w:spacing w:after="0" w:line="240" w:lineRule="auto"/>
        <w:ind w:right="13"/>
        <w:jc w:val="both"/>
        <w:rPr>
          <w:b/>
          <w:szCs w:val="28"/>
          <w:lang w:val="lv-LV"/>
        </w:rPr>
      </w:pPr>
      <w:r w:rsidRPr="00884DE3">
        <w:rPr>
          <w:b/>
          <w:szCs w:val="28"/>
          <w:lang w:val="lv-LV"/>
        </w:rPr>
        <w:t>Par atbildīgās amatpersonas noteikšanu</w:t>
      </w:r>
    </w:p>
    <w:p w:rsidR="007F31A4" w:rsidP="007F31A4" w14:paraId="17DE3D56" w14:textId="77777777">
      <w:pPr>
        <w:spacing w:after="0" w:line="240" w:lineRule="auto"/>
        <w:ind w:firstLine="720"/>
        <w:jc w:val="both"/>
        <w:rPr>
          <w:szCs w:val="28"/>
          <w:lang w:val="lv-LV"/>
        </w:rPr>
      </w:pPr>
    </w:p>
    <w:p w:rsidR="007F31A4" w:rsidRPr="00884DE3" w:rsidP="007F31A4" w14:paraId="43E3C1F7" w14:textId="2F4524F2">
      <w:pPr>
        <w:pStyle w:val="ListParagraph"/>
        <w:widowControl w:val="0"/>
        <w:numPr>
          <w:ilvl w:val="0"/>
          <w:numId w:val="12"/>
        </w:numPr>
        <w:ind w:left="357" w:hanging="357"/>
        <w:jc w:val="both"/>
        <w:rPr>
          <w:sz w:val="28"/>
          <w:szCs w:val="28"/>
        </w:rPr>
      </w:pPr>
      <w:r>
        <w:rPr>
          <w:sz w:val="28"/>
          <w:szCs w:val="28"/>
        </w:rPr>
        <w:t xml:space="preserve">Saskaņā ar Publiskas personas kapitāla daļu un kapitālsabiedrību pārvaldības likuma 12.panta pirmo daļu, 52.panta pirmās daļas 3.punktu, 65.panta otro daļu un likuma „Par interešu konflikta novēršanu valsts amatpersonu darbībā” 11.panta pirmo daļu, 21.panta pirmo un trešo daļu Kultūras ministrija valsts kapitāla daļu turētāja pārstāves – </w:t>
      </w:r>
      <w:r w:rsidRPr="00CD44CC" w:rsidR="00C723C8">
        <w:rPr>
          <w:sz w:val="28"/>
          <w:szCs w:val="28"/>
        </w:rPr>
        <w:t>valsts sekretāres Daces Vilsones personā, kura rīkojas uz Kultūras ministrijas 2019.gada 9.janvāra rīkojuma Nr.2.3-1-12 „Par valsts kapitāla daļu turētāja pārstāvjiem” 1.1.7.punkta pamata, pārstāvot visu valsts sabiedrības ar ierobežotu atbildību „Rīgas cirks”, reģistrācijas Nr.40003027789,</w:t>
      </w:r>
      <w:r>
        <w:rPr>
          <w:sz w:val="28"/>
          <w:szCs w:val="28"/>
        </w:rPr>
        <w:t xml:space="preserve"> </w:t>
      </w:r>
      <w:r w:rsidR="00BF2DE6">
        <w:rPr>
          <w:sz w:val="28"/>
          <w:szCs w:val="28"/>
        </w:rPr>
        <w:t xml:space="preserve">(turpmāk – kapitālsabiedrība) </w:t>
      </w:r>
      <w:r>
        <w:rPr>
          <w:sz w:val="28"/>
          <w:szCs w:val="28"/>
        </w:rPr>
        <w:t xml:space="preserve">reģistrēto pamatkapitālu, </w:t>
      </w:r>
      <w:r w:rsidRPr="00884DE3">
        <w:rPr>
          <w:sz w:val="28"/>
          <w:szCs w:val="28"/>
        </w:rPr>
        <w:t>konstatēja:</w:t>
      </w:r>
    </w:p>
    <w:p w:rsidR="007F31A4" w:rsidP="007F31A4" w14:paraId="139503A4" w14:textId="77777777">
      <w:pPr>
        <w:pStyle w:val="BodyText"/>
        <w:widowControl w:val="0"/>
        <w:ind w:firstLine="720"/>
        <w:jc w:val="both"/>
        <w:rPr>
          <w:sz w:val="28"/>
          <w:szCs w:val="28"/>
        </w:rPr>
      </w:pPr>
    </w:p>
    <w:p w:rsidR="00F016B6" w:rsidP="00F016B6" w14:paraId="7D8D5F33" w14:textId="64EC6AFF">
      <w:pPr>
        <w:pStyle w:val="BodyText"/>
        <w:widowControl w:val="0"/>
        <w:numPr>
          <w:ilvl w:val="1"/>
          <w:numId w:val="12"/>
        </w:numPr>
        <w:ind w:left="981" w:hanging="624"/>
        <w:jc w:val="both"/>
        <w:rPr>
          <w:sz w:val="28"/>
          <w:szCs w:val="28"/>
        </w:rPr>
      </w:pPr>
      <w:r>
        <w:rPr>
          <w:sz w:val="28"/>
          <w:szCs w:val="28"/>
        </w:rPr>
        <w:t>atbilstoši Ministru kabineta 2010.gada 12.oktobra noteikumu Nr.969 „Kārtība kādā atlīdzināmi ar komandējumiem saistītie uzdevumi” 2.punktam par komandējumu minēto noteikumu izpratnē uzskatāms ar komersanta vadītāja rakstisku rīkojumu apstiprināts darbinieka brauciens uz noteiktu laiku uz citu apdzīvotu vietu Latvijas Republikā vai uz ārvalstīm, lai pildītu darba uzdevumus, kā arī papildinātu zināšanas un paaugstinātu kvalifikāciju;</w:t>
      </w:r>
    </w:p>
    <w:p w:rsidR="007F31A4" w:rsidP="007F31A4" w14:paraId="1F012047" w14:textId="77777777">
      <w:pPr>
        <w:pStyle w:val="BodyText"/>
        <w:widowControl w:val="0"/>
        <w:ind w:left="981" w:hanging="624"/>
        <w:jc w:val="both"/>
        <w:rPr>
          <w:sz w:val="28"/>
          <w:szCs w:val="28"/>
        </w:rPr>
      </w:pPr>
    </w:p>
    <w:p w:rsidR="007F31A4" w:rsidP="007F31A4" w14:paraId="094018FD" w14:textId="77777777">
      <w:pPr>
        <w:pStyle w:val="BodyText"/>
        <w:widowControl w:val="0"/>
        <w:numPr>
          <w:ilvl w:val="1"/>
          <w:numId w:val="12"/>
        </w:numPr>
        <w:ind w:left="981" w:hanging="624"/>
        <w:jc w:val="both"/>
        <w:rPr>
          <w:sz w:val="28"/>
          <w:szCs w:val="28"/>
        </w:rPr>
      </w:pPr>
      <w:r>
        <w:rPr>
          <w:sz w:val="28"/>
          <w:szCs w:val="28"/>
        </w:rPr>
        <w:t>saskaņā ar Publiskas personas kapitāla daļu un kapitālsabiedrību pārvaldības likuma 52.panta pirmās daļas 3.punktu publiskas personas kapitālsabiedrības valdes loceklim savā darbībā jāievēro likumā „Par interešu konflikta novēršanu valsts amatpersonu darbībā” noteiktie ierobežojumi;</w:t>
      </w:r>
    </w:p>
    <w:p w:rsidR="00FD1811" w:rsidP="00264F7D" w14:paraId="29F25E5C" w14:textId="77777777">
      <w:pPr>
        <w:pStyle w:val="ListParagraph"/>
        <w:rPr>
          <w:sz w:val="28"/>
          <w:szCs w:val="28"/>
        </w:rPr>
      </w:pPr>
    </w:p>
    <w:p w:rsidR="00924387" w:rsidP="00264F7D" w14:paraId="1D42107D" w14:textId="77777777">
      <w:pPr>
        <w:pStyle w:val="BodyText"/>
        <w:numPr>
          <w:ilvl w:val="1"/>
          <w:numId w:val="12"/>
        </w:numPr>
        <w:ind w:left="981" w:hanging="624"/>
        <w:jc w:val="both"/>
        <w:rPr>
          <w:sz w:val="28"/>
          <w:szCs w:val="28"/>
        </w:rPr>
      </w:pPr>
      <w:r>
        <w:rPr>
          <w:sz w:val="28"/>
          <w:szCs w:val="28"/>
        </w:rPr>
        <w:t>saskaņā ar likuma „Par interešu konflikta novēršanu valsts amatpersonu darbībā” 11.panta pirmo daļu valsts amatpersonai ir aizliegts, pildot valsts amatpersonas pienākumus, sagatavot vai izdot administratīvos aktus, veikt uzraudzības, kontroles, izmeklēšanas vai sodīšanas funkcijas, slēgt līgumus vai veikt citas darbības, kurās šī valsts amatpersona, tās radinieki vai darījumu partneri ir personiski vai mantiski ieinteresēti;</w:t>
      </w:r>
    </w:p>
    <w:p w:rsidR="00924387" w:rsidP="00913FA4" w14:paraId="6A0E86BC" w14:textId="77777777">
      <w:pPr>
        <w:pStyle w:val="BodyText"/>
        <w:widowControl w:val="0"/>
        <w:jc w:val="both"/>
        <w:rPr>
          <w:sz w:val="28"/>
          <w:szCs w:val="28"/>
        </w:rPr>
      </w:pPr>
    </w:p>
    <w:p w:rsidR="007F31A4" w:rsidP="007F31A4" w14:paraId="13E76507" w14:textId="77777777">
      <w:pPr>
        <w:pStyle w:val="BodyText"/>
        <w:widowControl w:val="0"/>
        <w:numPr>
          <w:ilvl w:val="1"/>
          <w:numId w:val="12"/>
        </w:numPr>
        <w:ind w:left="981" w:hanging="624"/>
        <w:jc w:val="both"/>
        <w:rPr>
          <w:sz w:val="28"/>
          <w:szCs w:val="28"/>
        </w:rPr>
      </w:pPr>
      <w:r>
        <w:rPr>
          <w:sz w:val="28"/>
          <w:szCs w:val="28"/>
        </w:rPr>
        <w:t>saskaņā ar Kultūras ministrijas 2017.gada 3.marta iekšējo noteikumu Nr.2.5.-4-14 „Valsts kapitālsabiedrību, kurā Kultūras ministrija ir valsts kapitāla daļu turētāja, valdes locekļu komandējumu kārtību” 2. un 7.punktu no 2017.gada 1.aprīļa valsts kapitālsabiedrību, kurās Kultūras ministrija ir kapitāla daļu turētāja, valdes locekļa komandējumu organizē, ar komandējumu saistītos izdevumus atlīdzina un komandējuma izdevumus kontrolē kapitālsabiedrības darbinieks, kuram ar kapitāla daļu turētāja lēmumu likumā „Par interešu konflikta novēršanu valsts amatpersonu darbībā” noteiktajā kārtībā ir uzdoti uzdevumi, kas saistīti ar valdes locekļa nosūtīšanu komandējumā, komandējuma izdevumu atlīdzināšanu un kontroli;</w:t>
      </w:r>
    </w:p>
    <w:p w:rsidR="007F31A4" w:rsidP="007F31A4" w14:paraId="2F1B718B" w14:textId="77777777">
      <w:pPr>
        <w:pStyle w:val="ListParagraph"/>
        <w:widowControl w:val="0"/>
        <w:ind w:left="981" w:hanging="624"/>
        <w:rPr>
          <w:sz w:val="28"/>
          <w:szCs w:val="28"/>
        </w:rPr>
      </w:pPr>
    </w:p>
    <w:p w:rsidR="007F31A4" w:rsidP="007F31A4" w14:paraId="4ADFBD95" w14:textId="77777777">
      <w:pPr>
        <w:pStyle w:val="BodyText"/>
        <w:widowControl w:val="0"/>
        <w:numPr>
          <w:ilvl w:val="1"/>
          <w:numId w:val="12"/>
        </w:numPr>
        <w:ind w:left="981" w:hanging="624"/>
        <w:jc w:val="both"/>
        <w:rPr>
          <w:sz w:val="28"/>
          <w:szCs w:val="28"/>
        </w:rPr>
      </w:pPr>
      <w:r>
        <w:rPr>
          <w:sz w:val="28"/>
          <w:szCs w:val="28"/>
        </w:rPr>
        <w:t>saskaņā ar likuma „Par interešu konflikta novēršanu valsts amatpersonu darbībā” 21.panta pirmās daļas 1.punktu valsts amatpersona nekavējoties rakstveidā sniedz informāciju augstākai valsts amatpersonai par pašas, savu radinieku vai darījumu partneru mantisko vai citu personisko ieinteresētību kādas darbības veikšanā, kura ietilpst tās amata pienākumos. Saskaņā ar likuma „Par interešu konflikta novēršanu valsts amatpersonu darbībā” 21.panta trešo daļu augstāka valsts amatpersona pēc minētās informācijas saņemšanas uzdod attiecīgās valsts amatpersonas funkciju izpildi citai valsts amatpersonai;</w:t>
      </w:r>
    </w:p>
    <w:p w:rsidR="007F31A4" w:rsidP="007F31A4" w14:paraId="0478E00A" w14:textId="77777777">
      <w:pPr>
        <w:pStyle w:val="ListParagraph"/>
        <w:widowControl w:val="0"/>
        <w:ind w:left="981" w:hanging="624"/>
        <w:rPr>
          <w:sz w:val="28"/>
          <w:szCs w:val="28"/>
        </w:rPr>
      </w:pPr>
    </w:p>
    <w:p w:rsidR="007F31A4" w:rsidRPr="008301A2" w:rsidP="007F31A4" w14:paraId="2C378A1E" w14:textId="1E724AEF">
      <w:pPr>
        <w:pStyle w:val="BodyText"/>
        <w:widowControl w:val="0"/>
        <w:numPr>
          <w:ilvl w:val="1"/>
          <w:numId w:val="12"/>
        </w:numPr>
        <w:ind w:left="981" w:hanging="624"/>
        <w:jc w:val="both"/>
        <w:rPr>
          <w:sz w:val="28"/>
          <w:szCs w:val="28"/>
        </w:rPr>
      </w:pPr>
      <w:r w:rsidRPr="008301A2">
        <w:rPr>
          <w:sz w:val="28"/>
          <w:szCs w:val="28"/>
        </w:rPr>
        <w:t xml:space="preserve">Kultūras ministrija ir saņēmusi kapitālsabiedrības </w:t>
      </w:r>
      <w:r w:rsidR="00552DAA">
        <w:rPr>
          <w:sz w:val="28"/>
          <w:szCs w:val="28"/>
        </w:rPr>
        <w:t>valdes locek</w:t>
      </w:r>
      <w:r w:rsidR="00105B08">
        <w:rPr>
          <w:sz w:val="28"/>
          <w:szCs w:val="28"/>
        </w:rPr>
        <w:t xml:space="preserve">les </w:t>
      </w:r>
      <w:r w:rsidR="00E87852">
        <w:rPr>
          <w:sz w:val="28"/>
          <w:szCs w:val="28"/>
        </w:rPr>
        <w:t>Māras</w:t>
      </w:r>
      <w:r w:rsidR="00105B08">
        <w:rPr>
          <w:sz w:val="28"/>
          <w:szCs w:val="28"/>
        </w:rPr>
        <w:t xml:space="preserve"> </w:t>
      </w:r>
      <w:r w:rsidR="00105B08">
        <w:rPr>
          <w:sz w:val="28"/>
          <w:szCs w:val="28"/>
        </w:rPr>
        <w:t>Pāvulas</w:t>
      </w:r>
      <w:r w:rsidR="00105B08">
        <w:rPr>
          <w:sz w:val="28"/>
          <w:szCs w:val="28"/>
        </w:rPr>
        <w:t xml:space="preserve"> </w:t>
      </w:r>
      <w:r w:rsidRPr="008301A2">
        <w:rPr>
          <w:sz w:val="28"/>
          <w:szCs w:val="28"/>
        </w:rPr>
        <w:t xml:space="preserve">2025.gada </w:t>
      </w:r>
      <w:r w:rsidRPr="008301A2" w:rsidR="00335592">
        <w:rPr>
          <w:sz w:val="28"/>
          <w:szCs w:val="28"/>
        </w:rPr>
        <w:t>10</w:t>
      </w:r>
      <w:r w:rsidRPr="008301A2">
        <w:rPr>
          <w:sz w:val="28"/>
          <w:szCs w:val="28"/>
        </w:rPr>
        <w:t xml:space="preserve">.janvāra </w:t>
      </w:r>
      <w:r w:rsidR="00346755">
        <w:rPr>
          <w:sz w:val="28"/>
          <w:szCs w:val="28"/>
        </w:rPr>
        <w:t>iesniegumu</w:t>
      </w:r>
      <w:r w:rsidRPr="008301A2" w:rsidR="00346755">
        <w:rPr>
          <w:sz w:val="28"/>
          <w:szCs w:val="28"/>
        </w:rPr>
        <w:t xml:space="preserve"> </w:t>
      </w:r>
      <w:r w:rsidRPr="008301A2" w:rsidR="00D36BDA">
        <w:rPr>
          <w:sz w:val="28"/>
          <w:szCs w:val="28"/>
        </w:rPr>
        <w:t>Nr.</w:t>
      </w:r>
      <w:r w:rsidRPr="008301A2" w:rsidR="00D32E8F">
        <w:rPr>
          <w:sz w:val="28"/>
          <w:szCs w:val="28"/>
          <w:lang w:eastAsia="lv-LV"/>
        </w:rPr>
        <w:t>SPD-2025-0110-01</w:t>
      </w:r>
      <w:r w:rsidRPr="008301A2" w:rsidR="00D36BDA">
        <w:rPr>
          <w:sz w:val="28"/>
          <w:szCs w:val="28"/>
        </w:rPr>
        <w:t xml:space="preserve"> </w:t>
      </w:r>
      <w:r w:rsidRPr="008301A2" w:rsidR="00D32E8F">
        <w:rPr>
          <w:sz w:val="28"/>
          <w:szCs w:val="28"/>
        </w:rPr>
        <w:t>„</w:t>
      </w:r>
      <w:r w:rsidRPr="008301A2" w:rsidR="00D36BDA">
        <w:rPr>
          <w:sz w:val="28"/>
          <w:szCs w:val="28"/>
          <w:lang w:eastAsia="lv-LV"/>
        </w:rPr>
        <w:t>Par pilnvaroto personu par VSIA „Rīgas cirks” valdes locekļa nosūtīšanu komandējumā, komandējuma izdevumu atlīdzināšanu un komandējuma izdevumu kontroli</w:t>
      </w:r>
      <w:r w:rsidRPr="008301A2" w:rsidR="00D32E8F">
        <w:rPr>
          <w:sz w:val="28"/>
          <w:szCs w:val="28"/>
          <w:lang w:eastAsia="lv-LV"/>
        </w:rPr>
        <w:t>”</w:t>
      </w:r>
      <w:r w:rsidRPr="008301A2">
        <w:rPr>
          <w:sz w:val="28"/>
          <w:szCs w:val="28"/>
        </w:rPr>
        <w:t xml:space="preserve"> (reģistrēt</w:t>
      </w:r>
      <w:r w:rsidR="00A35AD6">
        <w:rPr>
          <w:sz w:val="28"/>
          <w:szCs w:val="28"/>
        </w:rPr>
        <w:t>s</w:t>
      </w:r>
      <w:r w:rsidRPr="008301A2">
        <w:rPr>
          <w:sz w:val="28"/>
          <w:szCs w:val="28"/>
        </w:rPr>
        <w:t xml:space="preserve"> Kultūras ministrijā 10.01.2025., Nr.</w:t>
      </w:r>
      <w:r w:rsidRPr="008301A2">
        <w:rPr>
          <w:rStyle w:val="dlxnowrap1"/>
          <w:sz w:val="28"/>
          <w:szCs w:val="28"/>
        </w:rPr>
        <w:t>2.3-23-</w:t>
      </w:r>
      <w:r w:rsidRPr="008301A2" w:rsidR="008301A2">
        <w:rPr>
          <w:rStyle w:val="dlxnowrap1"/>
          <w:sz w:val="28"/>
          <w:szCs w:val="28"/>
        </w:rPr>
        <w:t>10</w:t>
      </w:r>
      <w:r w:rsidRPr="008301A2">
        <w:rPr>
          <w:b/>
          <w:bCs/>
          <w:noProof/>
          <w:sz w:val="28"/>
          <w:szCs w:val="28"/>
        </w:rPr>
        <w:drawing>
          <wp:inline distT="0" distB="0" distL="0" distR="0">
            <wp:extent cx="6350" cy="635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0" cy="6350"/>
                    </a:xfrm>
                    <a:prstGeom prst="rect">
                      <a:avLst/>
                    </a:prstGeom>
                    <a:noFill/>
                    <a:ln>
                      <a:noFill/>
                    </a:ln>
                  </pic:spPr>
                </pic:pic>
              </a:graphicData>
            </a:graphic>
          </wp:inline>
        </w:drawing>
      </w:r>
      <w:r w:rsidRPr="008301A2">
        <w:rPr>
          <w:bCs/>
          <w:noProof/>
          <w:sz w:val="28"/>
          <w:szCs w:val="28"/>
          <w:lang w:eastAsia="lv-LV"/>
        </w:rPr>
        <w:drawing>
          <wp:inline distT="0" distB="0" distL="0" distR="0">
            <wp:extent cx="9525" cy="9525"/>
            <wp:effectExtent l="0" t="0" r="0" b="0"/>
            <wp:docPr id="841822406" name="Attēls 841822406" descr="https://dlx.km.gov.lv/KM/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22406" name="Picture 1" descr="https://dlx.km.gov.lv/KM/Images/Blank.gif"/>
                    <pic:cNvPicPr>
                      <a:picLocks noChangeAspect="1" noChangeArrowheads="1"/>
                    </pic:cNvPicPr>
                  </pic:nvPicPr>
                  <pic:blipFill>
                    <a:blip xmlns:r="http://schemas.openxmlformats.org/officeDocument/2006/relationships" r:embed="rId7"/>
                    <a:stretch>
                      <a:fillRect/>
                    </a:stretch>
                  </pic:blipFill>
                  <pic:spPr bwMode="auto">
                    <a:xfrm>
                      <a:off x="0" y="0"/>
                      <a:ext cx="9525" cy="9525"/>
                    </a:xfrm>
                    <a:prstGeom prst="rect">
                      <a:avLst/>
                    </a:prstGeom>
                    <a:noFill/>
                    <a:ln w="9525">
                      <a:noFill/>
                      <a:miter lim="800000"/>
                      <a:headEnd/>
                      <a:tailEnd/>
                    </a:ln>
                  </pic:spPr>
                </pic:pic>
              </a:graphicData>
            </a:graphic>
          </wp:inline>
        </w:drawing>
      </w:r>
      <w:r w:rsidRPr="008301A2">
        <w:rPr>
          <w:sz w:val="28"/>
          <w:szCs w:val="28"/>
        </w:rPr>
        <w:t>) ar lūgumu funkcijas un uzdevumus, kas saistīti ar valdes locekļa nosūtīšanu komandējumā, komandējuma izdevumu atlīdzināšanu un komandējuma izdevumu kontroli atbilstoši likuma „Par interešu konflikta novēršanu valsts amatpersonu darbībā” 21.pantam, nodot citai valsts amatpersonai.</w:t>
      </w:r>
    </w:p>
    <w:p w:rsidR="007F31A4" w:rsidP="007F31A4" w14:paraId="69BA7A5C" w14:textId="77777777">
      <w:pPr>
        <w:pStyle w:val="BodyText"/>
        <w:widowControl w:val="0"/>
        <w:ind w:left="1134"/>
        <w:jc w:val="both"/>
        <w:rPr>
          <w:sz w:val="28"/>
          <w:szCs w:val="28"/>
        </w:rPr>
      </w:pPr>
    </w:p>
    <w:p w:rsidR="007F31A4" w:rsidP="007F31A4" w14:paraId="31F516FB" w14:textId="77777777">
      <w:pPr>
        <w:pStyle w:val="BodyText"/>
        <w:widowControl w:val="0"/>
        <w:numPr>
          <w:ilvl w:val="0"/>
          <w:numId w:val="12"/>
        </w:numPr>
        <w:ind w:left="357" w:hanging="357"/>
        <w:jc w:val="both"/>
        <w:rPr>
          <w:sz w:val="28"/>
          <w:szCs w:val="28"/>
        </w:rPr>
      </w:pPr>
      <w:r>
        <w:rPr>
          <w:sz w:val="28"/>
          <w:szCs w:val="28"/>
        </w:rPr>
        <w:t>Ņemot vērā minēto, pamatojoties uz likuma „Par interešu konflikta novēršanu valsts amatpersonu darbībā” 21.panta trešo daļu:</w:t>
      </w:r>
    </w:p>
    <w:p w:rsidR="007F31A4" w:rsidP="007F31A4" w14:paraId="227F62D1" w14:textId="77777777">
      <w:pPr>
        <w:pStyle w:val="BodyText"/>
        <w:widowControl w:val="0"/>
        <w:ind w:left="450"/>
        <w:jc w:val="both"/>
        <w:rPr>
          <w:sz w:val="28"/>
          <w:szCs w:val="28"/>
        </w:rPr>
      </w:pPr>
    </w:p>
    <w:p w:rsidR="007F31A4" w:rsidRPr="00941F1D" w:rsidP="007F31A4" w14:paraId="0BFEB848" w14:textId="3D69AD2D">
      <w:pPr>
        <w:pStyle w:val="BodyText"/>
        <w:widowControl w:val="0"/>
        <w:numPr>
          <w:ilvl w:val="1"/>
          <w:numId w:val="12"/>
        </w:numPr>
        <w:ind w:left="981" w:hanging="624"/>
        <w:contextualSpacing/>
        <w:jc w:val="both"/>
        <w:rPr>
          <w:sz w:val="28"/>
          <w:szCs w:val="28"/>
        </w:rPr>
      </w:pPr>
      <w:r w:rsidRPr="00F025C0">
        <w:rPr>
          <w:b/>
          <w:sz w:val="28"/>
          <w:szCs w:val="28"/>
        </w:rPr>
        <w:t>uzdodu</w:t>
      </w:r>
      <w:r w:rsidRPr="00F025C0">
        <w:rPr>
          <w:sz w:val="28"/>
          <w:szCs w:val="28"/>
        </w:rPr>
        <w:t xml:space="preserve"> kapitālsabiedrības </w:t>
      </w:r>
      <w:r w:rsidR="006C4C8C">
        <w:rPr>
          <w:iCs/>
          <w:sz w:val="28"/>
          <w:szCs w:val="28"/>
        </w:rPr>
        <w:t xml:space="preserve">radošajam direktoram Mārtiņam </w:t>
      </w:r>
      <w:r w:rsidR="006C4C8C">
        <w:rPr>
          <w:iCs/>
          <w:sz w:val="28"/>
          <w:szCs w:val="28"/>
        </w:rPr>
        <w:t>Ķiberam</w:t>
      </w:r>
      <w:r w:rsidRPr="00F025C0">
        <w:rPr>
          <w:sz w:val="28"/>
          <w:szCs w:val="28"/>
        </w:rPr>
        <w:t xml:space="preserve"> veikt funkcijas un</w:t>
      </w:r>
      <w:r w:rsidRPr="00941F1D">
        <w:rPr>
          <w:sz w:val="28"/>
          <w:szCs w:val="28"/>
        </w:rPr>
        <w:t xml:space="preserve"> uzdevumus, kas saistīti ar lēmuma pieņemšanu par kapitālsabiedrības valdes locek</w:t>
      </w:r>
      <w:r w:rsidR="0086794B">
        <w:rPr>
          <w:sz w:val="28"/>
          <w:szCs w:val="28"/>
        </w:rPr>
        <w:t xml:space="preserve">les </w:t>
      </w:r>
      <w:r w:rsidR="0011743D">
        <w:rPr>
          <w:sz w:val="28"/>
          <w:szCs w:val="28"/>
        </w:rPr>
        <w:t>M.</w:t>
      </w:r>
      <w:r w:rsidR="0086794B">
        <w:rPr>
          <w:sz w:val="28"/>
          <w:szCs w:val="28"/>
        </w:rPr>
        <w:t>Pāvulas</w:t>
      </w:r>
      <w:r w:rsidRPr="00941F1D">
        <w:rPr>
          <w:sz w:val="28"/>
          <w:szCs w:val="28"/>
        </w:rPr>
        <w:t xml:space="preserve"> nosūtīšanu komandējumā, komandējuma izdevumu atlīdzināšanu un komandējuma izdevumu kontroli;</w:t>
      </w:r>
    </w:p>
    <w:p w:rsidR="007F31A4" w:rsidP="007F31A4" w14:paraId="45F05927" w14:textId="77777777">
      <w:pPr>
        <w:pStyle w:val="BodyText"/>
        <w:widowControl w:val="0"/>
        <w:ind w:left="981" w:hanging="624"/>
        <w:contextualSpacing/>
        <w:jc w:val="both"/>
        <w:rPr>
          <w:sz w:val="28"/>
          <w:szCs w:val="28"/>
        </w:rPr>
      </w:pPr>
    </w:p>
    <w:p w:rsidR="007F31A4" w:rsidRPr="009D703A" w:rsidP="007F31A4" w14:paraId="30991372" w14:textId="572E0219">
      <w:pPr>
        <w:pStyle w:val="BodyText"/>
        <w:widowControl w:val="0"/>
        <w:numPr>
          <w:ilvl w:val="1"/>
          <w:numId w:val="12"/>
        </w:numPr>
        <w:ind w:left="981" w:hanging="624"/>
        <w:contextualSpacing/>
        <w:jc w:val="both"/>
        <w:rPr>
          <w:bCs/>
          <w:sz w:val="28"/>
          <w:szCs w:val="28"/>
        </w:rPr>
      </w:pPr>
      <w:r w:rsidRPr="002838AD">
        <w:rPr>
          <w:b/>
          <w:sz w:val="28"/>
          <w:szCs w:val="28"/>
        </w:rPr>
        <w:t>atzīt</w:t>
      </w:r>
      <w:r w:rsidRPr="00CD443C">
        <w:rPr>
          <w:sz w:val="28"/>
          <w:szCs w:val="28"/>
        </w:rPr>
        <w:t xml:space="preserve"> par spēku zaudējušu Kultūras ministrijas 20</w:t>
      </w:r>
      <w:r>
        <w:rPr>
          <w:sz w:val="28"/>
          <w:szCs w:val="28"/>
        </w:rPr>
        <w:t>1</w:t>
      </w:r>
      <w:r w:rsidR="00F025C0">
        <w:rPr>
          <w:sz w:val="28"/>
          <w:szCs w:val="28"/>
        </w:rPr>
        <w:t>7</w:t>
      </w:r>
      <w:r w:rsidRPr="00CD443C">
        <w:rPr>
          <w:sz w:val="28"/>
          <w:szCs w:val="28"/>
        </w:rPr>
        <w:t xml:space="preserve">.gada </w:t>
      </w:r>
      <w:r w:rsidR="008051DF">
        <w:rPr>
          <w:sz w:val="28"/>
          <w:szCs w:val="28"/>
        </w:rPr>
        <w:t>2</w:t>
      </w:r>
      <w:r w:rsidR="00BA13FC">
        <w:rPr>
          <w:sz w:val="28"/>
          <w:szCs w:val="28"/>
        </w:rPr>
        <w:t>0</w:t>
      </w:r>
      <w:r w:rsidRPr="00CD443C">
        <w:rPr>
          <w:sz w:val="28"/>
          <w:szCs w:val="28"/>
        </w:rPr>
        <w:t>.</w:t>
      </w:r>
      <w:r w:rsidR="00BA13FC">
        <w:rPr>
          <w:sz w:val="28"/>
          <w:szCs w:val="28"/>
        </w:rPr>
        <w:t xml:space="preserve">oktobra </w:t>
      </w:r>
      <w:r w:rsidRPr="00CD443C">
        <w:rPr>
          <w:sz w:val="28"/>
          <w:szCs w:val="28"/>
        </w:rPr>
        <w:t>lēmum</w:t>
      </w:r>
      <w:r>
        <w:rPr>
          <w:sz w:val="28"/>
          <w:szCs w:val="28"/>
        </w:rPr>
        <w:t xml:space="preserve">u </w:t>
      </w:r>
      <w:r w:rsidRPr="00CD443C">
        <w:rPr>
          <w:sz w:val="28"/>
          <w:szCs w:val="28"/>
        </w:rPr>
        <w:t>Nr.2.5-3-</w:t>
      </w:r>
      <w:r w:rsidR="008051DF">
        <w:rPr>
          <w:sz w:val="28"/>
          <w:szCs w:val="28"/>
        </w:rPr>
        <w:t>1</w:t>
      </w:r>
      <w:r w:rsidR="007E5AE9">
        <w:rPr>
          <w:sz w:val="28"/>
          <w:szCs w:val="28"/>
        </w:rPr>
        <w:t>05</w:t>
      </w:r>
      <w:r w:rsidRPr="00CD443C">
        <w:rPr>
          <w:sz w:val="28"/>
          <w:szCs w:val="28"/>
        </w:rPr>
        <w:t xml:space="preserve"> </w:t>
      </w:r>
      <w:r w:rsidRPr="00995AC2">
        <w:rPr>
          <w:sz w:val="28"/>
          <w:szCs w:val="28"/>
        </w:rPr>
        <w:t>„Par atbildīgās amatpersonas noteikšanu</w:t>
      </w:r>
      <w:r w:rsidR="003B5FC3">
        <w:rPr>
          <w:sz w:val="28"/>
          <w:szCs w:val="28"/>
        </w:rPr>
        <w:t xml:space="preserve"> lēmuma pieņemšanai</w:t>
      </w:r>
      <w:r w:rsidRPr="00995AC2">
        <w:rPr>
          <w:sz w:val="28"/>
          <w:szCs w:val="28"/>
        </w:rPr>
        <w:t>”</w:t>
      </w:r>
      <w:r w:rsidRPr="009D703A">
        <w:rPr>
          <w:bCs/>
          <w:sz w:val="28"/>
          <w:szCs w:val="28"/>
        </w:rPr>
        <w:t>.</w:t>
      </w:r>
    </w:p>
    <w:p w:rsidR="007F31A4" w:rsidRPr="00092553" w:rsidP="007F31A4" w14:paraId="7B8BD3ED" w14:textId="77777777">
      <w:pPr>
        <w:pStyle w:val="BodyText"/>
        <w:widowControl w:val="0"/>
        <w:contextualSpacing/>
        <w:jc w:val="both"/>
        <w:rPr>
          <w:sz w:val="24"/>
          <w:szCs w:val="24"/>
        </w:rPr>
      </w:pPr>
    </w:p>
    <w:p w:rsidR="007F31A4" w:rsidRPr="00092553" w:rsidP="007F31A4" w14:paraId="3E4E314B" w14:textId="77777777">
      <w:pPr>
        <w:spacing w:after="0" w:line="240" w:lineRule="auto"/>
        <w:jc w:val="both"/>
        <w:rPr>
          <w:sz w:val="24"/>
          <w:szCs w:val="24"/>
          <w:lang w:val="lv-LV"/>
        </w:rPr>
      </w:pPr>
    </w:p>
    <w:p w:rsidR="007F31A4" w:rsidRPr="003723AA" w:rsidP="007F31A4" w14:paraId="58C5F05F" w14:textId="1A257310">
      <w:pPr>
        <w:tabs>
          <w:tab w:val="center" w:pos="5812"/>
          <w:tab w:val="right" w:pos="8789"/>
        </w:tabs>
        <w:spacing w:after="0" w:line="240" w:lineRule="auto"/>
        <w:ind w:firstLine="284"/>
        <w:jc w:val="both"/>
        <w:rPr>
          <w:rFonts w:eastAsia="Times New Roman"/>
          <w:szCs w:val="28"/>
          <w:lang w:val="lv-LV" w:eastAsia="lv-LV"/>
        </w:rPr>
      </w:pPr>
      <w:r w:rsidRPr="006B5961">
        <w:rPr>
          <w:szCs w:val="28"/>
          <w:lang w:val="lv-LV"/>
        </w:rPr>
        <w:t>Valsts kapitāla daļu turētāja pārstāv</w:t>
      </w:r>
      <w:r>
        <w:rPr>
          <w:szCs w:val="28"/>
          <w:lang w:val="lv-LV"/>
        </w:rPr>
        <w:t>e</w:t>
      </w:r>
      <w:r>
        <w:rPr>
          <w:rFonts w:eastAsia="Times New Roman"/>
          <w:szCs w:val="28"/>
          <w:lang w:val="lv-LV" w:eastAsia="lv-LV"/>
        </w:rPr>
        <w:tab/>
      </w:r>
      <w:r w:rsidRPr="003723AA">
        <w:rPr>
          <w:rFonts w:eastAsia="Times New Roman"/>
          <w:szCs w:val="28"/>
          <w:lang w:val="lv-LV" w:eastAsia="lv-LV"/>
        </w:rPr>
        <w:t>(paraksts*)</w:t>
      </w:r>
      <w:r w:rsidRPr="003723AA">
        <w:rPr>
          <w:rFonts w:eastAsia="Times New Roman"/>
          <w:szCs w:val="28"/>
          <w:lang w:val="lv-LV" w:eastAsia="lv-LV"/>
        </w:rPr>
        <w:tab/>
      </w:r>
      <w:r w:rsidR="00003297">
        <w:rPr>
          <w:szCs w:val="28"/>
          <w:lang w:val="lv-LV"/>
        </w:rPr>
        <w:t>D.Vilsone</w:t>
      </w:r>
    </w:p>
    <w:p w:rsidR="002C49ED" w:rsidRPr="003723AA" w:rsidP="002C49ED" w14:paraId="73B47E7F" w14:textId="77777777">
      <w:pPr>
        <w:spacing w:after="0" w:line="240" w:lineRule="auto"/>
        <w:ind w:firstLine="720"/>
        <w:jc w:val="both"/>
        <w:rPr>
          <w:rFonts w:eastAsia="Times New Roman"/>
          <w:sz w:val="24"/>
          <w:szCs w:val="24"/>
          <w:lang w:val="lv-LV" w:eastAsia="lv-LV"/>
        </w:rPr>
      </w:pPr>
    </w:p>
    <w:p w:rsidR="002C49ED" w:rsidRPr="003723AA" w:rsidP="002C49ED" w14:paraId="6E65D322" w14:textId="77777777">
      <w:pPr>
        <w:spacing w:after="0" w:line="240" w:lineRule="auto"/>
        <w:ind w:firstLine="720"/>
        <w:jc w:val="both"/>
        <w:rPr>
          <w:rFonts w:eastAsia="Times New Roman"/>
          <w:sz w:val="24"/>
          <w:szCs w:val="24"/>
          <w:lang w:val="lv-LV" w:eastAsia="lv-LV"/>
        </w:rPr>
      </w:pPr>
    </w:p>
    <w:p w:rsidR="00714EE2" w:rsidRPr="00CE5641" w:rsidP="00714EE2" w14:paraId="4AA395CD" w14:textId="77777777">
      <w:pPr>
        <w:spacing w:after="0" w:line="240" w:lineRule="auto"/>
        <w:jc w:val="both"/>
        <w:rPr>
          <w:sz w:val="24"/>
          <w:szCs w:val="24"/>
          <w:lang w:val="lv-LV"/>
        </w:rPr>
      </w:pPr>
      <w:r w:rsidRPr="00CE5641">
        <w:rPr>
          <w:sz w:val="24"/>
          <w:szCs w:val="24"/>
          <w:lang w:val="lv-LV"/>
        </w:rPr>
        <w:t>* Dokuments ir parakstīts ar drošu elektronisko parakstu</w:t>
      </w:r>
    </w:p>
    <w:p w:rsidR="00714EE2" w:rsidRPr="00CE5641" w:rsidP="00714EE2" w14:paraId="00B6C872" w14:textId="77777777">
      <w:pPr>
        <w:spacing w:after="0" w:line="240" w:lineRule="auto"/>
        <w:jc w:val="both"/>
        <w:rPr>
          <w:szCs w:val="28"/>
          <w:lang w:val="lv-LV"/>
        </w:rPr>
      </w:pPr>
    </w:p>
    <w:p w:rsidR="00714EE2" w:rsidP="00714EE2" w14:paraId="7F347143" w14:textId="77777777">
      <w:pPr>
        <w:spacing w:after="0" w:line="240" w:lineRule="auto"/>
        <w:jc w:val="both"/>
        <w:rPr>
          <w:szCs w:val="28"/>
          <w:lang w:val="lv-LV"/>
        </w:rPr>
      </w:pPr>
    </w:p>
    <w:p w:rsidR="00040CEC" w:rsidP="00714EE2" w14:paraId="06B1E6E1" w14:textId="77777777">
      <w:pPr>
        <w:spacing w:after="0" w:line="240" w:lineRule="auto"/>
        <w:jc w:val="both"/>
        <w:rPr>
          <w:szCs w:val="28"/>
          <w:lang w:val="lv-LV"/>
        </w:rPr>
      </w:pPr>
    </w:p>
    <w:p w:rsidR="00040CEC" w:rsidP="00714EE2" w14:paraId="128316D1" w14:textId="77777777">
      <w:pPr>
        <w:spacing w:after="0" w:line="240" w:lineRule="auto"/>
        <w:jc w:val="both"/>
        <w:rPr>
          <w:szCs w:val="28"/>
          <w:lang w:val="lv-LV"/>
        </w:rPr>
      </w:pPr>
    </w:p>
    <w:p w:rsidR="00040CEC" w:rsidP="00714EE2" w14:paraId="3FDC773E" w14:textId="77777777">
      <w:pPr>
        <w:spacing w:after="0" w:line="240" w:lineRule="auto"/>
        <w:jc w:val="both"/>
        <w:rPr>
          <w:szCs w:val="28"/>
          <w:lang w:val="lv-LV"/>
        </w:rPr>
      </w:pPr>
    </w:p>
    <w:p w:rsidR="00040CEC" w:rsidP="00714EE2" w14:paraId="6ABD581D" w14:textId="77777777">
      <w:pPr>
        <w:spacing w:after="0" w:line="240" w:lineRule="auto"/>
        <w:jc w:val="both"/>
        <w:rPr>
          <w:szCs w:val="28"/>
          <w:lang w:val="lv-LV"/>
        </w:rPr>
      </w:pPr>
    </w:p>
    <w:p w:rsidR="00040CEC" w:rsidP="00714EE2" w14:paraId="403A2199" w14:textId="77777777">
      <w:pPr>
        <w:spacing w:after="0" w:line="240" w:lineRule="auto"/>
        <w:jc w:val="both"/>
        <w:rPr>
          <w:szCs w:val="28"/>
          <w:lang w:val="lv-LV"/>
        </w:rPr>
      </w:pPr>
    </w:p>
    <w:p w:rsidR="00040CEC" w:rsidP="00714EE2" w14:paraId="3B45D053" w14:textId="77777777">
      <w:pPr>
        <w:spacing w:after="0" w:line="240" w:lineRule="auto"/>
        <w:jc w:val="both"/>
        <w:rPr>
          <w:szCs w:val="28"/>
          <w:lang w:val="lv-LV"/>
        </w:rPr>
      </w:pPr>
    </w:p>
    <w:p w:rsidR="00040CEC" w:rsidP="00714EE2" w14:paraId="773A06B8" w14:textId="77777777">
      <w:pPr>
        <w:spacing w:after="0" w:line="240" w:lineRule="auto"/>
        <w:jc w:val="both"/>
        <w:rPr>
          <w:szCs w:val="28"/>
          <w:lang w:val="lv-LV"/>
        </w:rPr>
      </w:pPr>
    </w:p>
    <w:p w:rsidR="00040CEC" w:rsidP="00714EE2" w14:paraId="6C24C348" w14:textId="77777777">
      <w:pPr>
        <w:spacing w:after="0" w:line="240" w:lineRule="auto"/>
        <w:jc w:val="both"/>
        <w:rPr>
          <w:szCs w:val="28"/>
          <w:lang w:val="lv-LV"/>
        </w:rPr>
      </w:pPr>
    </w:p>
    <w:p w:rsidR="00040CEC" w:rsidP="00714EE2" w14:paraId="03EB3F9E" w14:textId="77777777">
      <w:pPr>
        <w:spacing w:after="0" w:line="240" w:lineRule="auto"/>
        <w:jc w:val="both"/>
        <w:rPr>
          <w:szCs w:val="28"/>
          <w:lang w:val="lv-LV"/>
        </w:rPr>
      </w:pPr>
    </w:p>
    <w:p w:rsidR="00040CEC" w:rsidRPr="00CE5641" w:rsidP="00714EE2" w14:paraId="22973A9F" w14:textId="77777777">
      <w:pPr>
        <w:spacing w:after="0" w:line="240" w:lineRule="auto"/>
        <w:jc w:val="both"/>
        <w:rPr>
          <w:szCs w:val="28"/>
          <w:lang w:val="lv-LV"/>
        </w:rPr>
      </w:pPr>
    </w:p>
    <w:p w:rsidR="00CD3ABD" w:rsidP="00CD3ABD" w14:paraId="19B06919" w14:textId="77777777">
      <w:pPr>
        <w:tabs>
          <w:tab w:val="right" w:pos="8789"/>
        </w:tabs>
        <w:spacing w:after="0" w:line="240" w:lineRule="auto"/>
        <w:rPr>
          <w:sz w:val="20"/>
          <w:szCs w:val="20"/>
          <w:lang w:val="lv-LV"/>
        </w:rPr>
      </w:pPr>
      <w:r>
        <w:rPr>
          <w:sz w:val="20"/>
          <w:szCs w:val="20"/>
          <w:lang w:val="lv-LV"/>
        </w:rPr>
        <w:t>Katajs 29263983</w:t>
      </w:r>
    </w:p>
    <w:p w:rsidR="00483AE5" w:rsidRPr="00040CEC" w:rsidP="00CE6D2E" w14:paraId="188CAD06" w14:textId="29BBECE1">
      <w:pPr>
        <w:spacing w:after="0" w:line="240" w:lineRule="auto"/>
        <w:jc w:val="both"/>
        <w:rPr>
          <w:sz w:val="24"/>
          <w:szCs w:val="24"/>
          <w:lang w:val="lv-LV"/>
        </w:rPr>
      </w:pPr>
      <w:hyperlink r:id="rId8" w:history="1">
        <w:r w:rsidRPr="002E771B" w:rsidR="00CD3ABD">
          <w:rPr>
            <w:rStyle w:val="Hyperlink"/>
            <w:sz w:val="20"/>
            <w:szCs w:val="20"/>
            <w:lang w:val="lv-LV"/>
          </w:rPr>
          <w:t>Marcis.Katajs@km.gov.lv</w:t>
        </w:r>
      </w:hyperlink>
    </w:p>
    <w:sectPr w:rsidSect="001D0373">
      <w:headerReference w:type="default" r:id="rId9"/>
      <w:headerReference w:type="first" r:id="rId10"/>
      <w:type w:val="continuous"/>
      <w:pgSz w:w="11920" w:h="16840"/>
      <w:pgMar w:top="1418"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2359193"/>
      <w:docPartObj>
        <w:docPartGallery w:val="Page Numbers (Top of Page)"/>
        <w:docPartUnique/>
      </w:docPartObj>
    </w:sdtPr>
    <w:sdtContent>
      <w:p w:rsidR="008E1A59" w:rsidP="008E1A59" w14:paraId="624F31E6" w14:textId="77777777">
        <w:pPr>
          <w:pStyle w:val="Header"/>
          <w:jc w:val="center"/>
        </w:pPr>
        <w:r w:rsidRPr="008E1A59">
          <w:rPr>
            <w:sz w:val="24"/>
            <w:szCs w:val="24"/>
          </w:rPr>
          <w:fldChar w:fldCharType="begin"/>
        </w:r>
        <w:r w:rsidRPr="008E1A59">
          <w:rPr>
            <w:sz w:val="24"/>
            <w:szCs w:val="24"/>
          </w:rPr>
          <w:instrText xml:space="preserve"> PAGE   \* MERGEFORMAT </w:instrText>
        </w:r>
        <w:r w:rsidRPr="008E1A59">
          <w:rPr>
            <w:sz w:val="24"/>
            <w:szCs w:val="24"/>
          </w:rPr>
          <w:fldChar w:fldCharType="separate"/>
        </w:r>
        <w:r w:rsidR="001D0373">
          <w:rPr>
            <w:noProof/>
            <w:sz w:val="24"/>
            <w:szCs w:val="24"/>
          </w:rPr>
          <w:t>3</w:t>
        </w:r>
        <w:r w:rsidRPr="008E1A59">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F6C" w:rsidP="008E1A59" w14:paraId="37EEF764" w14:textId="77777777">
    <w:pPr>
      <w:pStyle w:val="Header"/>
    </w:pPr>
  </w:p>
  <w:p w:rsidR="00AD6F6C" w:rsidP="008E1A59" w14:paraId="65957EA8" w14:textId="77777777">
    <w:pPr>
      <w:pStyle w:val="Header"/>
    </w:pPr>
  </w:p>
  <w:p w:rsidR="00AD6F6C" w:rsidP="008E1A59" w14:paraId="3328F03D" w14:textId="77777777">
    <w:pPr>
      <w:pStyle w:val="Header"/>
    </w:pPr>
  </w:p>
  <w:p w:rsidR="00AD6F6C" w:rsidP="008E1A59" w14:paraId="44951BA4" w14:textId="77777777">
    <w:pPr>
      <w:pStyle w:val="Header"/>
    </w:pPr>
  </w:p>
  <w:p w:rsidR="00AD6F6C" w:rsidP="008E1A59" w14:paraId="2752475C" w14:textId="77777777">
    <w:pPr>
      <w:pStyle w:val="Header"/>
    </w:pPr>
  </w:p>
  <w:p w:rsidR="00AD6F6C" w:rsidP="008E1A59" w14:paraId="1A8853AA" w14:textId="77777777">
    <w:pPr>
      <w:pStyle w:val="Header"/>
    </w:pPr>
  </w:p>
  <w:p w:rsidR="00AD6F6C" w:rsidP="008E1A59" w14:paraId="7AFE5FEB" w14:textId="77777777">
    <w:pPr>
      <w:pStyle w:val="Header"/>
    </w:pPr>
  </w:p>
  <w:p w:rsidR="00AD6F6C" w:rsidP="008E1A59" w14:paraId="0BB2BF4C" w14:textId="77777777">
    <w:pPr>
      <w:pStyle w:val="Header"/>
    </w:pPr>
  </w:p>
  <w:p w:rsidR="00AD6F6C" w:rsidP="008E1A59" w14:paraId="63618313" w14:textId="77777777">
    <w:pPr>
      <w:pStyle w:val="Header"/>
    </w:pPr>
  </w:p>
  <w:p w:rsidR="00D13A39" w:rsidP="008E1A59" w14:paraId="2EEE6025" w14:textId="77777777">
    <w:pPr>
      <w:pStyle w:val="Header"/>
    </w:pPr>
  </w:p>
  <w:p w:rsidR="00D13A39" w:rsidRPr="0025273F" w:rsidP="008E1A59" w14:paraId="09EB4908" w14:textId="77777777">
    <w:pPr>
      <w:widowControl/>
      <w:spacing w:after="0" w:line="240" w:lineRule="auto"/>
      <w:jc w:val="center"/>
      <w:rPr>
        <w:szCs w:val="28"/>
        <w:lang w:val="pt-BR"/>
      </w:rPr>
    </w:pPr>
    <w:r>
      <w:rPr>
        <w:b/>
        <w:szCs w:val="28"/>
        <w:lang w:val="pt-BR"/>
      </w:rPr>
      <w:t>LĒMUMS</w:t>
    </w:r>
  </w:p>
  <w:p w:rsidR="00D13A39" w:rsidP="008E1A59" w14:paraId="225D665D" w14:textId="77777777">
    <w:pPr>
      <w:spacing w:after="0" w:line="240" w:lineRule="auto"/>
      <w:jc w:val="center"/>
      <w:rPr>
        <w:szCs w:val="28"/>
        <w:lang w:val="pt-BR"/>
      </w:rPr>
    </w:pPr>
    <w:r w:rsidRPr="0025273F">
      <w:rPr>
        <w:szCs w:val="28"/>
        <w:lang w:val="pt-BR"/>
      </w:rPr>
      <w:t>Rīgā</w:t>
    </w:r>
  </w:p>
  <w:p w:rsidR="008E1A59" w:rsidRPr="0025273F" w:rsidP="008E1A59" w14:paraId="742CC8EF" w14:textId="77777777">
    <w:pPr>
      <w:spacing w:after="0" w:line="240" w:lineRule="auto"/>
      <w:jc w:val="center"/>
      <w:rPr>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50"/>
      <w:gridCol w:w="4535"/>
    </w:tblGrid>
    <w:tr w14:paraId="55FAC9CC" w14:textId="77777777" w:rsidTr="002108A1">
      <w:tblPrEx>
        <w:tblW w:w="0" w:type="auto"/>
        <w:tblLook w:val="04A0"/>
      </w:tblPrEx>
      <w:tc>
        <w:tcPr>
          <w:tcW w:w="4650" w:type="dxa"/>
        </w:tcPr>
        <w:p w:rsidR="00714EE2" w:rsidP="00714EE2" w14:paraId="75258024" w14:textId="77777777">
          <w:pPr>
            <w:tabs>
              <w:tab w:val="right" w:pos="9072"/>
            </w:tabs>
            <w:spacing w:after="0" w:line="240" w:lineRule="auto"/>
            <w:contextualSpacing/>
            <w:rPr>
              <w:szCs w:val="28"/>
              <w:lang w:val="lv-LV"/>
            </w:rPr>
          </w:pPr>
          <w:r w:rsidRPr="00B03C2D">
            <w:rPr>
              <w:noProof/>
              <w:szCs w:val="28"/>
              <w:lang w:val="lv-LV"/>
            </w:rPr>
            <w:t>17.01.2025</w:t>
          </w:r>
          <w:r w:rsidRPr="00B03C2D">
            <w:rPr>
              <w:szCs w:val="28"/>
              <w:lang w:val="lv-LV"/>
            </w:rPr>
            <w:t>.</w:t>
          </w:r>
        </w:p>
      </w:tc>
      <w:tc>
        <w:tcPr>
          <w:tcW w:w="4651" w:type="dxa"/>
        </w:tcPr>
        <w:p w:rsidR="00714EE2" w:rsidP="00714EE2" w14:paraId="3AB1E714" w14:textId="77777777">
          <w:pPr>
            <w:tabs>
              <w:tab w:val="right" w:pos="9072"/>
            </w:tabs>
            <w:spacing w:after="0" w:line="240" w:lineRule="auto"/>
            <w:contextualSpacing/>
            <w:jc w:val="right"/>
            <w:rPr>
              <w:szCs w:val="28"/>
              <w:lang w:val="lv-LV"/>
            </w:rPr>
          </w:pPr>
          <w:r>
            <w:rPr>
              <w:szCs w:val="28"/>
              <w:lang w:val="lv-LV"/>
            </w:rPr>
            <w:t>Nr.</w:t>
          </w:r>
          <w:r>
            <w:rPr>
              <w:noProof/>
              <w:szCs w:val="28"/>
              <w:lang w:val="lv-LV"/>
            </w:rPr>
            <w:t>2.5-3-3</w:t>
          </w:r>
        </w:p>
      </w:tc>
    </w:tr>
  </w:tbl>
  <w:p w:rsidR="00D13A39" w:rsidP="00811375" w14:paraId="111C87A8" w14:textId="77777777">
    <w:pPr>
      <w:tabs>
        <w:tab w:val="right" w:pos="9072"/>
      </w:tabs>
      <w:spacing w:after="0" w:line="240" w:lineRule="auto"/>
      <w:contextualSpacing/>
    </w:pPr>
    <w:r>
      <w:rPr>
        <w:noProof/>
        <w:lang w:val="lv-LV" w:eastAsia="lv-LV"/>
      </w:rPr>
      <w:drawing>
        <wp:anchor distT="0" distB="0" distL="114300" distR="114300" simplePos="0" relativeHeight="251658240" behindDoc="1" locked="0" layoutInCell="1" allowOverlap="1">
          <wp:simplePos x="0" y="0"/>
          <wp:positionH relativeFrom="page">
            <wp:posOffset>1085850</wp:posOffset>
          </wp:positionH>
          <wp:positionV relativeFrom="page">
            <wp:posOffset>742950</wp:posOffset>
          </wp:positionV>
          <wp:extent cx="5936615" cy="1033145"/>
          <wp:effectExtent l="1905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stretch>
                    <a:fillRect/>
                  </a:stretch>
                </pic:blipFill>
                <pic:spPr bwMode="auto">
                  <a:xfrm>
                    <a:off x="0" y="0"/>
                    <a:ext cx="5936615" cy="1033145"/>
                  </a:xfrm>
                  <a:prstGeom prst="rect">
                    <a:avLst/>
                  </a:prstGeom>
                  <a:noFill/>
                  <a:ln w="9525">
                    <a:noFill/>
                    <a:miter lim="800000"/>
                    <a:headEnd/>
                    <a:tailEnd/>
                  </a:ln>
                </pic:spPr>
              </pic:pic>
            </a:graphicData>
          </a:graphic>
        </wp:anchor>
      </w:drawing>
    </w:r>
    <w:r w:rsidR="00714EE2">
      <w:rPr>
        <w:noProof/>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D6F6C" w:rsidRPr="00754850" w:rsidP="00AD6F6C" w14:textId="77777777">
                          <w:pPr>
                            <w:spacing w:after="0" w:line="194" w:lineRule="exact"/>
                            <w:ind w:left="20" w:right="-45"/>
                            <w:jc w:val="center"/>
                            <w:rPr>
                              <w:rFonts w:eastAsia="Times New Roman"/>
                              <w:sz w:val="17"/>
                              <w:szCs w:val="17"/>
                              <w:lang w:val="lv-LV"/>
                            </w:rPr>
                          </w:pPr>
                          <w:r w:rsidRPr="00754850">
                            <w:rPr>
                              <w:rFonts w:eastAsia="Times New Roman"/>
                              <w:color w:val="231F20"/>
                              <w:sz w:val="17"/>
                              <w:szCs w:val="17"/>
                              <w:lang w:val="lv-LV"/>
                            </w:rPr>
                            <w:t xml:space="preserve">K. Valdemāra iela 11a, Rīga, LV - 1364, tālr. </w:t>
                          </w:r>
                          <w:r w:rsidRPr="009B073F" w:rsidR="00B5794C">
                            <w:rPr>
                              <w:rFonts w:eastAsia="Times New Roman"/>
                              <w:color w:val="231F20"/>
                              <w:sz w:val="17"/>
                              <w:szCs w:val="17"/>
                              <w:lang w:val="lv-LV"/>
                            </w:rPr>
                            <w:t>27874062</w:t>
                          </w:r>
                          <w:r w:rsidRPr="00754850">
                            <w:rPr>
                              <w:rFonts w:eastAsia="Times New Roman"/>
                              <w:color w:val="231F20"/>
                              <w:sz w:val="17"/>
                              <w:szCs w:val="17"/>
                              <w:lang w:val="lv-LV"/>
                            </w:rPr>
                            <w:t xml:space="preserve">, e-pasts </w:t>
                          </w:r>
                          <w:hyperlink r:id="rId2" w:history="1">
                            <w:r w:rsidRPr="00C04906" w:rsidR="00DB0C8E">
                              <w:rPr>
                                <w:rStyle w:val="Hyperlink"/>
                                <w:rFonts w:eastAsia="Times New Roman"/>
                                <w:sz w:val="17"/>
                                <w:szCs w:val="17"/>
                                <w:lang w:val="lv-LV"/>
                              </w:rPr>
                              <w:t>pasts@km.gov.lv</w:t>
                            </w:r>
                          </w:hyperlink>
                          <w:r w:rsidRPr="00754850">
                            <w:rPr>
                              <w:rFonts w:eastAsia="Times New Roman"/>
                              <w:color w:val="231F20"/>
                              <w:sz w:val="17"/>
                              <w:szCs w:val="17"/>
                              <w:lang w:val="lv-LV"/>
                            </w:rPr>
                            <w:t xml:space="preserve">, </w:t>
                          </w:r>
                          <w:hyperlink r:id="rId3" w:history="1">
                            <w:r w:rsidRPr="00C04906" w:rsidR="00DB0C8E">
                              <w:rPr>
                                <w:rStyle w:val="Hyperlink"/>
                                <w:rFonts w:eastAsia="Times New Roman"/>
                                <w:sz w:val="17"/>
                                <w:szCs w:val="17"/>
                                <w:lang w:val="lv-LV"/>
                              </w:rPr>
                              <w:t>www.km.gov.lv</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AD6F6C" w:rsidRPr="00754850" w:rsidP="00AD6F6C" w14:paraId="08ECA740" w14:textId="77777777">
                    <w:pPr>
                      <w:spacing w:after="0" w:line="194" w:lineRule="exact"/>
                      <w:ind w:left="20" w:right="-45"/>
                      <w:jc w:val="center"/>
                      <w:rPr>
                        <w:rFonts w:eastAsia="Times New Roman"/>
                        <w:sz w:val="17"/>
                        <w:szCs w:val="17"/>
                        <w:lang w:val="lv-LV"/>
                      </w:rPr>
                    </w:pPr>
                    <w:r w:rsidRPr="00754850">
                      <w:rPr>
                        <w:rFonts w:eastAsia="Times New Roman"/>
                        <w:color w:val="231F20"/>
                        <w:sz w:val="17"/>
                        <w:szCs w:val="17"/>
                        <w:lang w:val="lv-LV"/>
                      </w:rPr>
                      <w:t xml:space="preserve">K. Valdemāra iela 11a, Rīga, LV - 1364, tālr. </w:t>
                    </w:r>
                    <w:r w:rsidRPr="009B073F" w:rsidR="00B5794C">
                      <w:rPr>
                        <w:rFonts w:eastAsia="Times New Roman"/>
                        <w:color w:val="231F20"/>
                        <w:sz w:val="17"/>
                        <w:szCs w:val="17"/>
                        <w:lang w:val="lv-LV"/>
                      </w:rPr>
                      <w:t>27874062</w:t>
                    </w:r>
                    <w:r w:rsidRPr="00754850">
                      <w:rPr>
                        <w:rFonts w:eastAsia="Times New Roman"/>
                        <w:color w:val="231F20"/>
                        <w:sz w:val="17"/>
                        <w:szCs w:val="17"/>
                        <w:lang w:val="lv-LV"/>
                      </w:rPr>
                      <w:t xml:space="preserve">, e-pasts </w:t>
                    </w:r>
                    <w:hyperlink r:id="rId2" w:history="1">
                      <w:r w:rsidRPr="00C04906" w:rsidR="00DB0C8E">
                        <w:rPr>
                          <w:rStyle w:val="Hyperlink"/>
                          <w:rFonts w:eastAsia="Times New Roman"/>
                          <w:sz w:val="17"/>
                          <w:szCs w:val="17"/>
                          <w:lang w:val="lv-LV"/>
                        </w:rPr>
                        <w:t>pasts@km.gov.lv</w:t>
                      </w:r>
                    </w:hyperlink>
                    <w:r w:rsidRPr="00754850">
                      <w:rPr>
                        <w:rFonts w:eastAsia="Times New Roman"/>
                        <w:color w:val="231F20"/>
                        <w:sz w:val="17"/>
                        <w:szCs w:val="17"/>
                        <w:lang w:val="lv-LV"/>
                      </w:rPr>
                      <w:t xml:space="preserve">, </w:t>
                    </w:r>
                    <w:hyperlink r:id="rId3" w:history="1">
                      <w:r w:rsidRPr="00C04906" w:rsidR="00DB0C8E">
                        <w:rPr>
                          <w:rStyle w:val="Hyperlink"/>
                          <w:rFonts w:eastAsia="Times New Roman"/>
                          <w:sz w:val="17"/>
                          <w:szCs w:val="17"/>
                          <w:lang w:val="lv-LV"/>
                        </w:rPr>
                        <w:t>www.km.gov.lv</w:t>
                      </w:r>
                    </w:hyperlink>
                  </w:p>
                </w:txbxContent>
              </v:textbox>
            </v:shape>
          </w:pict>
        </mc:Fallback>
      </mc:AlternateContent>
    </w:r>
    <w:r w:rsidR="00714EE2">
      <w:rPr>
        <w:noProof/>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613430148"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67A90602"/>
    <w:multiLevelType w:val="multilevel"/>
    <w:tmpl w:val="3ED271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77126388">
    <w:abstractNumId w:val="10"/>
  </w:num>
  <w:num w:numId="2" w16cid:durableId="574126682">
    <w:abstractNumId w:val="8"/>
  </w:num>
  <w:num w:numId="3" w16cid:durableId="2001230473">
    <w:abstractNumId w:val="7"/>
  </w:num>
  <w:num w:numId="4" w16cid:durableId="360596977">
    <w:abstractNumId w:val="6"/>
  </w:num>
  <w:num w:numId="5" w16cid:durableId="360907871">
    <w:abstractNumId w:val="5"/>
  </w:num>
  <w:num w:numId="6" w16cid:durableId="1114448596">
    <w:abstractNumId w:val="9"/>
  </w:num>
  <w:num w:numId="7" w16cid:durableId="2042391464">
    <w:abstractNumId w:val="4"/>
  </w:num>
  <w:num w:numId="8" w16cid:durableId="227303013">
    <w:abstractNumId w:val="3"/>
  </w:num>
  <w:num w:numId="9" w16cid:durableId="1213663346">
    <w:abstractNumId w:val="2"/>
  </w:num>
  <w:num w:numId="10" w16cid:durableId="625083936">
    <w:abstractNumId w:val="1"/>
  </w:num>
  <w:num w:numId="11" w16cid:durableId="582758727">
    <w:abstractNumId w:val="0"/>
  </w:num>
  <w:num w:numId="12" w16cid:durableId="1155292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3297"/>
    <w:rsid w:val="00003BC6"/>
    <w:rsid w:val="00006384"/>
    <w:rsid w:val="00030349"/>
    <w:rsid w:val="00040CEC"/>
    <w:rsid w:val="00051C69"/>
    <w:rsid w:val="00065B55"/>
    <w:rsid w:val="00092553"/>
    <w:rsid w:val="000B7907"/>
    <w:rsid w:val="000C4FDE"/>
    <w:rsid w:val="000C6EC8"/>
    <w:rsid w:val="000F62A0"/>
    <w:rsid w:val="000F7727"/>
    <w:rsid w:val="00105B08"/>
    <w:rsid w:val="0011743D"/>
    <w:rsid w:val="00124173"/>
    <w:rsid w:val="00131078"/>
    <w:rsid w:val="001379ED"/>
    <w:rsid w:val="001A3D32"/>
    <w:rsid w:val="001D0373"/>
    <w:rsid w:val="001E2FF9"/>
    <w:rsid w:val="002108A1"/>
    <w:rsid w:val="0025273F"/>
    <w:rsid w:val="00264F7D"/>
    <w:rsid w:val="00275B9E"/>
    <w:rsid w:val="002838AD"/>
    <w:rsid w:val="002B3077"/>
    <w:rsid w:val="002C49ED"/>
    <w:rsid w:val="002E1474"/>
    <w:rsid w:val="002E771B"/>
    <w:rsid w:val="002F1E1C"/>
    <w:rsid w:val="002F3A87"/>
    <w:rsid w:val="00324962"/>
    <w:rsid w:val="00335032"/>
    <w:rsid w:val="00335592"/>
    <w:rsid w:val="00346755"/>
    <w:rsid w:val="003723AA"/>
    <w:rsid w:val="00375982"/>
    <w:rsid w:val="00396551"/>
    <w:rsid w:val="003B2461"/>
    <w:rsid w:val="003B5FC3"/>
    <w:rsid w:val="003F368E"/>
    <w:rsid w:val="0045163F"/>
    <w:rsid w:val="00454C32"/>
    <w:rsid w:val="00470E3F"/>
    <w:rsid w:val="00483AE5"/>
    <w:rsid w:val="004900B5"/>
    <w:rsid w:val="0049301B"/>
    <w:rsid w:val="00493308"/>
    <w:rsid w:val="004A7FDE"/>
    <w:rsid w:val="004B1D21"/>
    <w:rsid w:val="004E1541"/>
    <w:rsid w:val="00502353"/>
    <w:rsid w:val="00510D25"/>
    <w:rsid w:val="00535564"/>
    <w:rsid w:val="00547F2B"/>
    <w:rsid w:val="00552DAA"/>
    <w:rsid w:val="00567FE8"/>
    <w:rsid w:val="00577E81"/>
    <w:rsid w:val="0059491C"/>
    <w:rsid w:val="0059509F"/>
    <w:rsid w:val="00597198"/>
    <w:rsid w:val="005A5861"/>
    <w:rsid w:val="005B283F"/>
    <w:rsid w:val="00615915"/>
    <w:rsid w:val="0063165E"/>
    <w:rsid w:val="006444AA"/>
    <w:rsid w:val="00647850"/>
    <w:rsid w:val="00663C3A"/>
    <w:rsid w:val="00674060"/>
    <w:rsid w:val="006B5961"/>
    <w:rsid w:val="006C1639"/>
    <w:rsid w:val="006C4C8C"/>
    <w:rsid w:val="006D3C2F"/>
    <w:rsid w:val="006F2125"/>
    <w:rsid w:val="006F47ED"/>
    <w:rsid w:val="00714EE2"/>
    <w:rsid w:val="00715492"/>
    <w:rsid w:val="00730ED3"/>
    <w:rsid w:val="00733848"/>
    <w:rsid w:val="00746E7B"/>
    <w:rsid w:val="00747CCB"/>
    <w:rsid w:val="00753E2C"/>
    <w:rsid w:val="00754850"/>
    <w:rsid w:val="007704BD"/>
    <w:rsid w:val="00783C44"/>
    <w:rsid w:val="007B30F3"/>
    <w:rsid w:val="007B3BA5"/>
    <w:rsid w:val="007B48EC"/>
    <w:rsid w:val="007E4D1F"/>
    <w:rsid w:val="007E5AE9"/>
    <w:rsid w:val="007F2A77"/>
    <w:rsid w:val="007F31A4"/>
    <w:rsid w:val="008051DF"/>
    <w:rsid w:val="00811375"/>
    <w:rsid w:val="00813344"/>
    <w:rsid w:val="00815277"/>
    <w:rsid w:val="008301A2"/>
    <w:rsid w:val="0083483E"/>
    <w:rsid w:val="00841075"/>
    <w:rsid w:val="0084223C"/>
    <w:rsid w:val="0084378B"/>
    <w:rsid w:val="00862379"/>
    <w:rsid w:val="0086794B"/>
    <w:rsid w:val="00876C21"/>
    <w:rsid w:val="0088338D"/>
    <w:rsid w:val="00884DE3"/>
    <w:rsid w:val="00897A78"/>
    <w:rsid w:val="008A5CB7"/>
    <w:rsid w:val="008E1A59"/>
    <w:rsid w:val="008E4B7D"/>
    <w:rsid w:val="00913FA4"/>
    <w:rsid w:val="009140FD"/>
    <w:rsid w:val="00915E57"/>
    <w:rsid w:val="00924387"/>
    <w:rsid w:val="00935175"/>
    <w:rsid w:val="009356AA"/>
    <w:rsid w:val="00941F1D"/>
    <w:rsid w:val="00953ECC"/>
    <w:rsid w:val="00954D5A"/>
    <w:rsid w:val="00954FBA"/>
    <w:rsid w:val="00995AC2"/>
    <w:rsid w:val="009B073F"/>
    <w:rsid w:val="009C2F8F"/>
    <w:rsid w:val="009D180C"/>
    <w:rsid w:val="009D3E35"/>
    <w:rsid w:val="009D703A"/>
    <w:rsid w:val="009F5CEB"/>
    <w:rsid w:val="00A008B9"/>
    <w:rsid w:val="00A00C80"/>
    <w:rsid w:val="00A22909"/>
    <w:rsid w:val="00A235F8"/>
    <w:rsid w:val="00A279FA"/>
    <w:rsid w:val="00A35AD6"/>
    <w:rsid w:val="00A45216"/>
    <w:rsid w:val="00A75BA7"/>
    <w:rsid w:val="00A854E9"/>
    <w:rsid w:val="00A85526"/>
    <w:rsid w:val="00AD6F6C"/>
    <w:rsid w:val="00B01037"/>
    <w:rsid w:val="00B03C2D"/>
    <w:rsid w:val="00B105CC"/>
    <w:rsid w:val="00B45363"/>
    <w:rsid w:val="00B45DB5"/>
    <w:rsid w:val="00B5794C"/>
    <w:rsid w:val="00B75886"/>
    <w:rsid w:val="00B8215B"/>
    <w:rsid w:val="00B90CA0"/>
    <w:rsid w:val="00BA13FC"/>
    <w:rsid w:val="00BE6E9B"/>
    <w:rsid w:val="00BF2DE6"/>
    <w:rsid w:val="00C04906"/>
    <w:rsid w:val="00C30EFB"/>
    <w:rsid w:val="00C47F57"/>
    <w:rsid w:val="00C62F7E"/>
    <w:rsid w:val="00C723C8"/>
    <w:rsid w:val="00CC29F8"/>
    <w:rsid w:val="00CD12A9"/>
    <w:rsid w:val="00CD3ABD"/>
    <w:rsid w:val="00CD443C"/>
    <w:rsid w:val="00CD44CC"/>
    <w:rsid w:val="00CE5641"/>
    <w:rsid w:val="00CE6D2E"/>
    <w:rsid w:val="00D13A39"/>
    <w:rsid w:val="00D21FA6"/>
    <w:rsid w:val="00D32E8F"/>
    <w:rsid w:val="00D36BDA"/>
    <w:rsid w:val="00D558D2"/>
    <w:rsid w:val="00D55B4B"/>
    <w:rsid w:val="00D62942"/>
    <w:rsid w:val="00DB0C8E"/>
    <w:rsid w:val="00DC1ABC"/>
    <w:rsid w:val="00DD57A8"/>
    <w:rsid w:val="00DE52EE"/>
    <w:rsid w:val="00DE7B09"/>
    <w:rsid w:val="00E26743"/>
    <w:rsid w:val="00E279FD"/>
    <w:rsid w:val="00E365CE"/>
    <w:rsid w:val="00E87852"/>
    <w:rsid w:val="00EB43B0"/>
    <w:rsid w:val="00EF002A"/>
    <w:rsid w:val="00EF355C"/>
    <w:rsid w:val="00F016B6"/>
    <w:rsid w:val="00F025C0"/>
    <w:rsid w:val="00F11E60"/>
    <w:rsid w:val="00F15C78"/>
    <w:rsid w:val="00F5268A"/>
    <w:rsid w:val="00F60586"/>
    <w:rsid w:val="00F83056"/>
    <w:rsid w:val="00F8618B"/>
    <w:rsid w:val="00FD1811"/>
    <w:rsid w:val="00FF4127"/>
  </w:rsids>
  <m:mathPr>
    <m:mathFont m:val="Cambria Math"/>
    <m:dispDef m:val="0"/>
    <m:wrapRight/>
    <m:naryLim m:val="subSup"/>
  </m:mathPr>
  <w:themeFontLang w:val="lv-LV" w:bidi="lo-LA"/>
  <w:clrSchemeMapping w:bg1="light1" w:t1="dark1" w:bg2="light2" w:t2="dark2" w:accent1="accent1" w:accent2="accent2" w:accent3="accent3" w:accent4="accent4" w:accent5="accent5" w:accent6="accent6" w:hyperlink="hyperlink" w:followedHyperlink="followedHyperlink"/>
  <w14:docId w14:val="7F5F2FCA"/>
  <w15:docId w15:val="{5CE2D10F-F039-4859-8E0E-39B82322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942"/>
    <w:pPr>
      <w:widowControl w:val="0"/>
      <w:spacing w:after="200" w:line="276" w:lineRule="auto"/>
    </w:pPr>
    <w:rPr>
      <w:rFonts w:ascii="Times New Roman" w:hAnsi="Times New Roman"/>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uiPriority w:val="99"/>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VienkrstekstsRakstz"/>
    <w:uiPriority w:val="99"/>
    <w:semiHidden/>
    <w:unhideWhenUsed/>
    <w:rsid w:val="00D21FA6"/>
    <w:pPr>
      <w:widowControl/>
      <w:spacing w:after="0" w:line="240" w:lineRule="auto"/>
    </w:pPr>
    <w:rPr>
      <w:sz w:val="20"/>
      <w:szCs w:val="21"/>
      <w:lang w:val="lv-LV"/>
    </w:rPr>
  </w:style>
  <w:style w:type="character" w:customStyle="1" w:styleId="VienkrstekstsRakstz">
    <w:name w:val="Vienkāršs teksts Rakstz."/>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ontekstsRakstz"/>
    <w:uiPriority w:val="99"/>
    <w:semiHidden/>
    <w:unhideWhenUsed/>
    <w:rsid w:val="00030349"/>
    <w:pPr>
      <w:spacing w:after="0" w:line="240" w:lineRule="auto"/>
    </w:pPr>
    <w:rPr>
      <w:rFonts w:ascii="Tahoma" w:hAnsi="Tahoma"/>
      <w:sz w:val="16"/>
      <w:szCs w:val="16"/>
    </w:rPr>
  </w:style>
  <w:style w:type="character" w:customStyle="1" w:styleId="BalontekstsRakstz">
    <w:name w:val="Balonteksts Rakstz."/>
    <w:link w:val="BalloonText"/>
    <w:uiPriority w:val="99"/>
    <w:semiHidden/>
    <w:rsid w:val="00030349"/>
    <w:rPr>
      <w:rFonts w:ascii="Tahoma" w:hAnsi="Tahoma" w:cs="Tahoma"/>
      <w:sz w:val="16"/>
      <w:szCs w:val="16"/>
    </w:rPr>
  </w:style>
  <w:style w:type="paragraph" w:styleId="NoSpacing">
    <w:name w:val="No Spacing"/>
    <w:uiPriority w:val="1"/>
    <w:qFormat/>
    <w:rsid w:val="000F7727"/>
    <w:pPr>
      <w:widowControl w:val="0"/>
    </w:pPr>
    <w:rPr>
      <w:sz w:val="22"/>
      <w:szCs w:val="22"/>
      <w:lang w:val="en-US" w:eastAsia="en-US"/>
    </w:rPr>
  </w:style>
  <w:style w:type="paragraph" w:customStyle="1" w:styleId="tv2132">
    <w:name w:val="tv2132"/>
    <w:basedOn w:val="Normal"/>
    <w:rsid w:val="002F3A87"/>
    <w:pPr>
      <w:widowControl/>
      <w:spacing w:after="0" w:line="360" w:lineRule="auto"/>
      <w:ind w:firstLine="300"/>
    </w:pPr>
    <w:rPr>
      <w:color w:val="414142"/>
      <w:sz w:val="20"/>
      <w:szCs w:val="20"/>
      <w:lang w:val="lv-LV" w:eastAsia="lv-LV"/>
    </w:rPr>
  </w:style>
  <w:style w:type="character" w:styleId="UnresolvedMention">
    <w:name w:val="Unresolved Mention"/>
    <w:basedOn w:val="DefaultParagraphFont"/>
    <w:uiPriority w:val="99"/>
    <w:semiHidden/>
    <w:unhideWhenUsed/>
    <w:rsid w:val="00DB0C8E"/>
    <w:rPr>
      <w:color w:val="605E5C"/>
      <w:shd w:val="clear" w:color="auto" w:fill="E1DFDD"/>
    </w:rPr>
  </w:style>
  <w:style w:type="table" w:styleId="TableGrid">
    <w:name w:val="Table Grid"/>
    <w:basedOn w:val="TableNormal"/>
    <w:uiPriority w:val="59"/>
    <w:rsid w:val="00714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PamattekstsRakstz"/>
    <w:semiHidden/>
    <w:unhideWhenUsed/>
    <w:rsid w:val="007F31A4"/>
    <w:pPr>
      <w:widowControl/>
      <w:spacing w:after="0" w:line="240" w:lineRule="auto"/>
    </w:pPr>
    <w:rPr>
      <w:rFonts w:eastAsia="Times New Roman"/>
      <w:sz w:val="20"/>
      <w:szCs w:val="20"/>
      <w:lang w:val="lv-LV"/>
    </w:rPr>
  </w:style>
  <w:style w:type="character" w:customStyle="1" w:styleId="PamattekstsRakstz">
    <w:name w:val="Pamatteksts Rakstz."/>
    <w:basedOn w:val="DefaultParagraphFont"/>
    <w:link w:val="BodyText"/>
    <w:semiHidden/>
    <w:rsid w:val="007F31A4"/>
    <w:rPr>
      <w:rFonts w:ascii="Times New Roman" w:eastAsia="Times New Roman" w:hAnsi="Times New Roman"/>
      <w:lang w:eastAsia="en-US"/>
    </w:rPr>
  </w:style>
  <w:style w:type="paragraph" w:styleId="ListParagraph">
    <w:name w:val="List Paragraph"/>
    <w:basedOn w:val="Normal"/>
    <w:uiPriority w:val="34"/>
    <w:qFormat/>
    <w:rsid w:val="007F31A4"/>
    <w:pPr>
      <w:widowControl/>
      <w:spacing w:after="0" w:line="240" w:lineRule="auto"/>
      <w:ind w:left="720"/>
      <w:contextualSpacing/>
    </w:pPr>
    <w:rPr>
      <w:rFonts w:eastAsia="Times New Roman"/>
      <w:sz w:val="24"/>
      <w:szCs w:val="24"/>
      <w:lang w:val="lv-LV" w:eastAsia="lv-LV"/>
    </w:rPr>
  </w:style>
  <w:style w:type="character" w:customStyle="1" w:styleId="dlxnowrap1">
    <w:name w:val="dlxnowrap1"/>
    <w:basedOn w:val="DefaultParagraphFont"/>
    <w:rsid w:val="007F31A4"/>
  </w:style>
  <w:style w:type="paragraph" w:styleId="Revision">
    <w:name w:val="Revision"/>
    <w:hidden/>
    <w:uiPriority w:val="99"/>
    <w:semiHidden/>
    <w:rsid w:val="00375982"/>
    <w:rPr>
      <w:rFonts w:ascii="Times New Roman" w:hAnsi="Times New Roman"/>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gif" /><Relationship Id="rId8" Type="http://schemas.openxmlformats.org/officeDocument/2006/relationships/hyperlink" Target="mailto:Marcis.Katajs@km.gov.lv"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hyperlink" Target="mailto:pasts@km.gov.lv" TargetMode="External" /><Relationship Id="rId3" Type="http://schemas.openxmlformats.org/officeDocument/2006/relationships/hyperlink" Target="http://www.km.gov.lv" TargetMode="Externa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Props1.xml><?xml version="1.0" encoding="utf-8"?>
<ds:datastoreItem xmlns:ds="http://schemas.openxmlformats.org/officeDocument/2006/customXml" ds:itemID="{6C2C3BF2-A8ED-454C-84E2-747057BAE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53BD-890B-4CB9-B074-BA6840784E96}">
  <ds:schemaRefs>
    <ds:schemaRef ds:uri="http://schemas.microsoft.com/sharepoint/v3/contenttype/forms"/>
  </ds:schemaRefs>
</ds:datastoreItem>
</file>

<file path=customXml/itemProps3.xml><?xml version="1.0" encoding="utf-8"?>
<ds:datastoreItem xmlns:ds="http://schemas.openxmlformats.org/officeDocument/2006/customXml" ds:itemID="{47D92E78-0E6B-4AB0-9318-FEA34D31F913}">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2973</Words>
  <Characters>1695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Administratīvais lēmums</vt:lpstr>
      <vt:lpstr/>
    </vt:vector>
  </TitlesOfParts>
  <Company>LR Kultūras Ministrija</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Administratīvais lēmums</dc:title>
  <dc:subject>Elektroniskā dokumenta veidlapa</dc:subject>
  <dc:creator>Juridiskā nodaļa</dc:creator>
  <cp:lastModifiedBy>Inese Duļķe</cp:lastModifiedBy>
  <cp:revision>3</cp:revision>
  <cp:lastPrinted>2017-01-05T09:02:00Z</cp:lastPrinted>
  <dcterms:created xsi:type="dcterms:W3CDTF">2025-01-15T13:26:00Z</dcterms:created>
  <dcterms:modified xsi:type="dcterms:W3CDTF">2025-01-16T09:16:00Z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Created">
    <vt:filetime>2014-11-05T00:00:00Z</vt:filetime>
  </property>
  <property fmtid="{D5CDD505-2E9C-101B-9397-08002B2CF9AE}" pid="4" name="LastSaved">
    <vt:filetime>2014-11-05T00:00:00Z</vt:filetime>
  </property>
  <property fmtid="{D5CDD505-2E9C-101B-9397-08002B2CF9AE}" pid="5" name="MediaServiceImageTags">
    <vt:lpwstr/>
  </property>
  <property fmtid="{D5CDD505-2E9C-101B-9397-08002B2CF9AE}" pid="6" name="Order">
    <vt:r8>2408800</vt:r8>
  </property>
</Properties>
</file>