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0E2" w:rsidRPr="006D24E0" w:rsidRDefault="004850E2" w:rsidP="006D24E0">
      <w:pPr>
        <w:jc w:val="both"/>
        <w:rPr>
          <w:rFonts w:ascii="Times New Roman" w:hAnsi="Times New Roman" w:cs="Times New Roman"/>
          <w:sz w:val="24"/>
          <w:szCs w:val="24"/>
          <w:lang w:val="lv-LV"/>
        </w:rPr>
      </w:pPr>
      <w:r w:rsidRPr="006D24E0">
        <w:rPr>
          <w:rStyle w:val="Strong"/>
          <w:rFonts w:ascii="Times New Roman" w:hAnsi="Times New Roman" w:cs="Times New Roman"/>
          <w:b w:val="0"/>
          <w:sz w:val="24"/>
          <w:szCs w:val="24"/>
          <w:lang w:val="lv-LV"/>
        </w:rPr>
        <w:t xml:space="preserve">Valsts sabiedrība ar ierobežotu atbildību “Rīgas cirks” </w:t>
      </w:r>
      <w:r w:rsidR="006D24E0" w:rsidRPr="006D24E0">
        <w:rPr>
          <w:rStyle w:val="Strong"/>
          <w:rFonts w:ascii="Times New Roman" w:hAnsi="Times New Roman" w:cs="Times New Roman"/>
          <w:b w:val="0"/>
          <w:sz w:val="24"/>
          <w:szCs w:val="24"/>
          <w:lang w:val="lv-LV"/>
        </w:rPr>
        <w:t xml:space="preserve">2023.gada 8.maijā </w:t>
      </w:r>
      <w:r w:rsidRPr="006D24E0">
        <w:rPr>
          <w:rStyle w:val="Strong"/>
          <w:rFonts w:ascii="Times New Roman" w:hAnsi="Times New Roman" w:cs="Times New Roman"/>
          <w:b w:val="0"/>
          <w:sz w:val="24"/>
          <w:szCs w:val="24"/>
          <w:lang w:val="lv-LV"/>
        </w:rPr>
        <w:t>ir noslēdzis līgumu ar Centrālo finanšu un līgumu aģentūru par projekta “</w:t>
      </w:r>
      <w:r w:rsidRPr="006D24E0">
        <w:rPr>
          <w:rFonts w:ascii="Times New Roman" w:hAnsi="Times New Roman" w:cs="Times New Roman"/>
          <w:sz w:val="24"/>
          <w:szCs w:val="24"/>
          <w:lang w:val="lv-LV"/>
        </w:rPr>
        <w:t>VSIA “Rīgas cirks” arēnas un publisko telpu aprīkošana</w:t>
      </w:r>
      <w:r w:rsidRPr="006D24E0">
        <w:rPr>
          <w:rStyle w:val="Strong"/>
          <w:rFonts w:ascii="Times New Roman" w:hAnsi="Times New Roman" w:cs="Times New Roman"/>
          <w:b w:val="0"/>
          <w:sz w:val="24"/>
          <w:szCs w:val="24"/>
          <w:lang w:val="lv-LV"/>
        </w:rPr>
        <w:t>” (līguma ar CFLA Nr.</w:t>
      </w:r>
      <w:r w:rsidRPr="006D24E0">
        <w:rPr>
          <w:rFonts w:ascii="Times New Roman" w:hAnsi="Times New Roman" w:cs="Times New Roman"/>
          <w:sz w:val="24"/>
          <w:szCs w:val="24"/>
          <w:lang w:val="lv-LV"/>
        </w:rPr>
        <w:t xml:space="preserve"> 5.5.1.0/23/I/001)</w:t>
      </w:r>
      <w:r w:rsidR="006D24E0" w:rsidRPr="006D24E0">
        <w:rPr>
          <w:rFonts w:ascii="Times New Roman" w:hAnsi="Times New Roman" w:cs="Times New Roman"/>
          <w:sz w:val="24"/>
          <w:szCs w:val="24"/>
          <w:lang w:val="lv-LV"/>
        </w:rPr>
        <w:t xml:space="preserve"> īstenošanu.</w:t>
      </w:r>
    </w:p>
    <w:p w:rsidR="006D24E0" w:rsidRPr="006D24E0" w:rsidRDefault="006D24E0" w:rsidP="006D24E0">
      <w:pPr>
        <w:jc w:val="both"/>
        <w:rPr>
          <w:rFonts w:ascii="Times New Roman" w:hAnsi="Times New Roman" w:cs="Times New Roman"/>
          <w:sz w:val="24"/>
          <w:szCs w:val="24"/>
          <w:lang w:val="lv-LV"/>
        </w:rPr>
      </w:pPr>
      <w:r w:rsidRPr="006D24E0">
        <w:rPr>
          <w:rFonts w:ascii="Times New Roman" w:hAnsi="Times New Roman" w:cs="Times New Roman"/>
          <w:sz w:val="24"/>
          <w:szCs w:val="24"/>
          <w:lang w:val="lv-LV"/>
        </w:rPr>
        <w:t>Projekta ietvaros paredzēts veikt “Rīgas cirks” vēsturiskās ēkas, kas atzīta par valsts nozīmes arhitektūras pieminekli, aprīkošanu, lai VSIA “Rīgas cirks” varētu pilnvērtīgi atjaunot ēkas vēsturisko funkciju – cirka izrāžu izrādīšanu, kā arī radot jaunus kultūras pakalpojumus.</w:t>
      </w:r>
    </w:p>
    <w:p w:rsidR="006D24E0" w:rsidRPr="006D24E0" w:rsidRDefault="006D24E0" w:rsidP="006D24E0">
      <w:pPr>
        <w:jc w:val="both"/>
        <w:rPr>
          <w:rFonts w:ascii="Times New Roman" w:hAnsi="Times New Roman" w:cs="Times New Roman"/>
          <w:sz w:val="24"/>
          <w:szCs w:val="24"/>
          <w:lang w:val="lv-LV"/>
        </w:rPr>
      </w:pPr>
      <w:r w:rsidRPr="006D24E0">
        <w:rPr>
          <w:rFonts w:ascii="Times New Roman" w:hAnsi="Times New Roman" w:cs="Times New Roman"/>
          <w:sz w:val="24"/>
          <w:szCs w:val="24"/>
          <w:lang w:val="lv-LV"/>
        </w:rPr>
        <w:t>Projekta rezultātā ēkā būs iespējams organizēt laikmetīgā cirka izrāžu un citu skatuves mākslas notikumu norisi augstā kvalitātē, nodrošinot plašu kultūras pasākumu piedāvājumu. Projekta ietvaros aprīkotā cirka arēna dos iespēju uzlabot cirka izglītības programmu un mākslas rezidenču piedāvājumu, nodrošinot jaunu izrāžu veidošanai nepieciešamos apstākļus un tehnoloģijas. Projekta galvenās darbības ietver: balkona izbūvi, cirka arēnas aprīkošanu ar profesionālu skaņas aparatūru, skatuves gaismu sistēmu, teleskopiskajām tribīnēm un skatītāju sēdvietām, mobilās skatuves sistēmas uzstādīšanu cirka arēnā, akustisko aizkaru uzstādīšanu, iekšējās komunikācijas sistēmas ierīkošanu, publisko telpu aprīkošanu skatītāju uzņemšanai un aizskatuves iekārtošanu mākslinieku vajadzībām.</w:t>
      </w:r>
    </w:p>
    <w:p w:rsidR="006D24E0" w:rsidRPr="006D24E0" w:rsidRDefault="006D24E0" w:rsidP="006D24E0">
      <w:pPr>
        <w:jc w:val="both"/>
        <w:rPr>
          <w:rFonts w:ascii="Times New Roman" w:hAnsi="Times New Roman" w:cs="Times New Roman"/>
          <w:sz w:val="24"/>
          <w:szCs w:val="24"/>
          <w:lang w:val="lv-LV"/>
        </w:rPr>
      </w:pPr>
      <w:r w:rsidRPr="006D24E0">
        <w:rPr>
          <w:rFonts w:ascii="Times New Roman" w:hAnsi="Times New Roman" w:cs="Times New Roman"/>
          <w:sz w:val="24"/>
          <w:szCs w:val="24"/>
          <w:lang w:val="lv-LV"/>
        </w:rPr>
        <w:t>Projekta beigu datums: 31.05.2023.</w:t>
      </w:r>
    </w:p>
    <w:p w:rsidR="006D24E0" w:rsidRPr="006D24E0" w:rsidRDefault="006D24E0" w:rsidP="006D24E0">
      <w:pPr>
        <w:jc w:val="both"/>
        <w:rPr>
          <w:rFonts w:ascii="Times New Roman" w:hAnsi="Times New Roman" w:cs="Times New Roman"/>
          <w:sz w:val="24"/>
          <w:szCs w:val="24"/>
          <w:lang w:val="lv-LV"/>
        </w:rPr>
      </w:pPr>
      <w:r w:rsidRPr="006D24E0">
        <w:rPr>
          <w:rFonts w:ascii="Times New Roman" w:hAnsi="Times New Roman" w:cs="Times New Roman"/>
          <w:sz w:val="24"/>
          <w:szCs w:val="24"/>
          <w:lang w:val="lv-LV"/>
        </w:rPr>
        <w:t xml:space="preserve">Projekta kopējās izmaksas: </w:t>
      </w:r>
      <w:proofErr w:type="spellStart"/>
      <w:r w:rsidRPr="006D24E0">
        <w:rPr>
          <w:rFonts w:ascii="Times New Roman" w:hAnsi="Times New Roman" w:cs="Times New Roman"/>
          <w:i/>
          <w:sz w:val="24"/>
          <w:szCs w:val="24"/>
          <w:lang w:val="lv-LV"/>
        </w:rPr>
        <w:t>eur</w:t>
      </w:r>
      <w:proofErr w:type="spellEnd"/>
      <w:r w:rsidRPr="006D24E0">
        <w:rPr>
          <w:rFonts w:ascii="Times New Roman" w:hAnsi="Times New Roman" w:cs="Times New Roman"/>
          <w:i/>
          <w:sz w:val="24"/>
          <w:szCs w:val="24"/>
          <w:lang w:val="lv-LV"/>
        </w:rPr>
        <w:t xml:space="preserve"> </w:t>
      </w:r>
      <w:r w:rsidRPr="006D24E0">
        <w:rPr>
          <w:rFonts w:ascii="Times New Roman" w:hAnsi="Times New Roman" w:cs="Times New Roman"/>
          <w:sz w:val="24"/>
          <w:szCs w:val="24"/>
          <w:lang w:val="lv-LV"/>
        </w:rPr>
        <w:t xml:space="preserve">1 871 455,70, no kā ERAF līdzfinansējums – </w:t>
      </w:r>
      <w:proofErr w:type="spellStart"/>
      <w:r w:rsidRPr="006D24E0">
        <w:rPr>
          <w:rFonts w:ascii="Times New Roman" w:hAnsi="Times New Roman" w:cs="Times New Roman"/>
          <w:i/>
          <w:sz w:val="24"/>
          <w:szCs w:val="24"/>
          <w:lang w:val="lv-LV"/>
        </w:rPr>
        <w:t>eur</w:t>
      </w:r>
      <w:proofErr w:type="spellEnd"/>
      <w:r w:rsidRPr="006D24E0">
        <w:rPr>
          <w:rFonts w:ascii="Times New Roman" w:hAnsi="Times New Roman" w:cs="Times New Roman"/>
          <w:i/>
          <w:sz w:val="24"/>
          <w:szCs w:val="24"/>
          <w:lang w:val="lv-LV"/>
        </w:rPr>
        <w:t xml:space="preserve"> </w:t>
      </w:r>
      <w:r w:rsidRPr="006D24E0">
        <w:rPr>
          <w:rFonts w:ascii="Times New Roman" w:hAnsi="Times New Roman" w:cs="Times New Roman"/>
          <w:sz w:val="24"/>
          <w:szCs w:val="24"/>
          <w:lang w:val="lv-LV"/>
        </w:rPr>
        <w:t>1 243 789,00.</w:t>
      </w:r>
    </w:p>
    <w:p w:rsidR="006D24E0" w:rsidRDefault="006D24E0" w:rsidP="006D24E0">
      <w:pPr>
        <w:jc w:val="both"/>
        <w:rPr>
          <w:rFonts w:ascii="Times New Roman" w:hAnsi="Times New Roman" w:cs="Times New Roman"/>
          <w:sz w:val="24"/>
          <w:szCs w:val="24"/>
          <w:lang w:val="lv-LV"/>
        </w:rPr>
      </w:pPr>
    </w:p>
    <w:p w:rsidR="006D24E0" w:rsidRPr="006D24E0" w:rsidRDefault="00252794" w:rsidP="006D24E0">
      <w:pPr>
        <w:jc w:val="both"/>
        <w:rPr>
          <w:rFonts w:ascii="Times New Roman" w:hAnsi="Times New Roman" w:cs="Times New Roman"/>
          <w:b/>
          <w:sz w:val="24"/>
          <w:szCs w:val="24"/>
          <w:lang w:val="lv-LV"/>
        </w:rPr>
      </w:pPr>
      <w:r>
        <w:rPr>
          <w:noProof/>
        </w:rPr>
        <w:drawing>
          <wp:inline distT="0" distB="0" distL="0" distR="0">
            <wp:extent cx="2998314" cy="2118360"/>
            <wp:effectExtent l="0" t="0" r="0" b="0"/>
            <wp:docPr id="1419502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1766" cy="2120799"/>
                    </a:xfrm>
                    <a:prstGeom prst="rect">
                      <a:avLst/>
                    </a:prstGeom>
                    <a:noFill/>
                    <a:ln>
                      <a:noFill/>
                    </a:ln>
                  </pic:spPr>
                </pic:pic>
              </a:graphicData>
            </a:graphic>
          </wp:inline>
        </w:drawing>
      </w:r>
    </w:p>
    <w:sectPr w:rsidR="006D24E0" w:rsidRPr="006D24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C1EBC"/>
    <w:multiLevelType w:val="hybridMultilevel"/>
    <w:tmpl w:val="3F54C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09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89"/>
    <w:rsid w:val="00252794"/>
    <w:rsid w:val="003E0274"/>
    <w:rsid w:val="004850E2"/>
    <w:rsid w:val="00605F89"/>
    <w:rsid w:val="006D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85AC"/>
  <w15:chartTrackingRefBased/>
  <w15:docId w15:val="{AC5D2F44-59DB-4CB2-9E1B-393AF656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89"/>
    <w:pPr>
      <w:ind w:left="720"/>
      <w:contextualSpacing/>
    </w:pPr>
  </w:style>
  <w:style w:type="character" w:styleId="Strong">
    <w:name w:val="Strong"/>
    <w:basedOn w:val="DefaultParagraphFont"/>
    <w:uiPriority w:val="22"/>
    <w:qFormat/>
    <w:rsid w:val="004850E2"/>
    <w:rPr>
      <w:b/>
      <w:bCs/>
    </w:rPr>
  </w:style>
  <w:style w:type="character" w:styleId="Hyperlink">
    <w:name w:val="Hyperlink"/>
    <w:basedOn w:val="DefaultParagraphFont"/>
    <w:uiPriority w:val="99"/>
    <w:unhideWhenUsed/>
    <w:rsid w:val="006D2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919</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Rīgas Cirks IT</cp:lastModifiedBy>
  <cp:revision>2</cp:revision>
  <dcterms:created xsi:type="dcterms:W3CDTF">2023-05-11T10:07:00Z</dcterms:created>
  <dcterms:modified xsi:type="dcterms:W3CDTF">2023-05-12T15:37:00Z</dcterms:modified>
</cp:coreProperties>
</file>